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0031" w14:textId="2E81ADF3" w:rsidR="00BE6BED" w:rsidRDefault="00BE6BED" w:rsidP="00BE6BED">
      <w:pPr>
        <w:pStyle w:val="Normal1"/>
        <w:keepNext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2FE9C079" w14:textId="77777777" w:rsidR="001260E0" w:rsidRDefault="00E426A7" w:rsidP="00BE6BED">
      <w:pPr>
        <w:pStyle w:val="Normal1"/>
        <w:keepNext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Full Governing Body Meeting</w:t>
      </w:r>
    </w:p>
    <w:p w14:paraId="3589AA7D" w14:textId="77777777" w:rsidR="001260E0" w:rsidRDefault="00E426A7">
      <w:pPr>
        <w:pStyle w:val="Normal1"/>
        <w:keepNext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Kew Riverside Primary School</w:t>
      </w:r>
    </w:p>
    <w:p w14:paraId="26490F4E" w14:textId="2762A919" w:rsidR="001260E0" w:rsidRDefault="001260E0">
      <w:pPr>
        <w:pStyle w:val="Normal1"/>
        <w:keepNext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66"/>
        <w:gridCol w:w="2977"/>
        <w:gridCol w:w="225"/>
        <w:gridCol w:w="1302"/>
        <w:gridCol w:w="3299"/>
      </w:tblGrid>
      <w:tr w:rsidR="008F0148" w:rsidRPr="008B3536" w14:paraId="1DCE591B" w14:textId="77777777" w:rsidTr="00693D66">
        <w:trPr>
          <w:trHeight w:val="20"/>
        </w:trPr>
        <w:tc>
          <w:tcPr>
            <w:tcW w:w="9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FA6F" w14:textId="77777777" w:rsidR="008F0148" w:rsidRPr="008B3536" w:rsidRDefault="008F0148" w:rsidP="00693D66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Minutes</w:t>
            </w:r>
          </w:p>
        </w:tc>
      </w:tr>
      <w:tr w:rsidR="008F0148" w:rsidRPr="008B3536" w14:paraId="7A2260E5" w14:textId="77777777" w:rsidTr="008F0148">
        <w:trPr>
          <w:trHeight w:val="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200D" w14:textId="77777777" w:rsidR="008F0148" w:rsidRPr="008B3536" w:rsidRDefault="008F0148" w:rsidP="00693D66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Date/Time: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51E4" w14:textId="60D400A6" w:rsidR="008F0148" w:rsidRPr="008B3536" w:rsidRDefault="008F0148" w:rsidP="00693D66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  <w:r w:rsidRPr="008F014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September</w:t>
            </w: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 xml:space="preserve"> 2022 5:30pm</w:t>
            </w:r>
          </w:p>
        </w:tc>
        <w:tc>
          <w:tcPr>
            <w:tcW w:w="2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5006" w14:textId="77777777" w:rsidR="008F0148" w:rsidRPr="008B3536" w:rsidRDefault="008F0148" w:rsidP="00693D66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D8DD" w14:textId="77777777" w:rsidR="008F0148" w:rsidRPr="008B3536" w:rsidRDefault="008F0148" w:rsidP="00693D66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523B" w14:textId="77777777" w:rsidR="008F0148" w:rsidRPr="008B3536" w:rsidRDefault="008F0148" w:rsidP="00693D66">
            <w:pPr>
              <w:pStyle w:val="Normal1"/>
              <w:keepNext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b/>
                <w:sz w:val="20"/>
                <w:szCs w:val="20"/>
              </w:rPr>
              <w:t>Kew Riverside Primary School</w:t>
            </w:r>
          </w:p>
        </w:tc>
      </w:tr>
    </w:tbl>
    <w:p w14:paraId="13EC2BA1" w14:textId="77777777" w:rsidR="008F0148" w:rsidRPr="008B3536" w:rsidRDefault="008F0148" w:rsidP="008F0148">
      <w:pPr>
        <w:pStyle w:val="Normal1"/>
        <w:keepNext/>
        <w:shd w:val="clear" w:color="auto" w:fill="FFFFFF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707"/>
        <w:gridCol w:w="286"/>
        <w:gridCol w:w="2538"/>
        <w:gridCol w:w="799"/>
        <w:gridCol w:w="236"/>
        <w:gridCol w:w="1488"/>
        <w:gridCol w:w="700"/>
        <w:gridCol w:w="1313"/>
      </w:tblGrid>
      <w:tr w:rsidR="008F0148" w:rsidRPr="008B3536" w14:paraId="4B601E26" w14:textId="77777777" w:rsidTr="00693D66">
        <w:tc>
          <w:tcPr>
            <w:tcW w:w="5330" w:type="dxa"/>
            <w:gridSpan w:val="4"/>
            <w:shd w:val="clear" w:color="auto" w:fill="BFBFBF" w:themeFill="background1" w:themeFillShade="BF"/>
          </w:tcPr>
          <w:p w14:paraId="66526B78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Governors (Y if in attendance). Ch indicates Chair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2F1CC5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38CEBF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In attendance</w:t>
            </w:r>
          </w:p>
        </w:tc>
      </w:tr>
      <w:tr w:rsidR="008F0148" w:rsidRPr="008B3536" w14:paraId="6034DC89" w14:textId="77777777" w:rsidTr="00693D66">
        <w:tc>
          <w:tcPr>
            <w:tcW w:w="1707" w:type="dxa"/>
          </w:tcPr>
          <w:p w14:paraId="41718174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LA nominated</w:t>
            </w:r>
          </w:p>
        </w:tc>
        <w:tc>
          <w:tcPr>
            <w:tcW w:w="286" w:type="dxa"/>
          </w:tcPr>
          <w:p w14:paraId="3A801D53" w14:textId="7FA849AD" w:rsidR="008F0148" w:rsidRPr="008B3536" w:rsidRDefault="002125F6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5FF1DF5A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Patrick Neave</w:t>
            </w:r>
          </w:p>
        </w:tc>
        <w:tc>
          <w:tcPr>
            <w:tcW w:w="799" w:type="dxa"/>
          </w:tcPr>
          <w:p w14:paraId="5D12769B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5CFC44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2467C05" w14:textId="6CF32FFF" w:rsidR="008F0148" w:rsidRPr="008B3536" w:rsidRDefault="00EE247D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</w:t>
            </w:r>
            <w:r w:rsidR="006D221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C81D49">
              <w:rPr>
                <w:rFonts w:ascii="Arial" w:hAnsi="Arial" w:cs="Arial"/>
                <w:sz w:val="20"/>
                <w:szCs w:val="20"/>
              </w:rPr>
              <w:t>urber</w:t>
            </w:r>
            <w:r w:rsidR="006D2215">
              <w:rPr>
                <w:rFonts w:ascii="Arial" w:hAnsi="Arial" w:cs="Arial"/>
                <w:sz w:val="20"/>
                <w:szCs w:val="20"/>
              </w:rPr>
              <w:t>-Ts</w:t>
            </w:r>
            <w:r w:rsidR="00C81D49">
              <w:rPr>
                <w:rFonts w:ascii="Arial" w:hAnsi="Arial" w:cs="Arial"/>
                <w:sz w:val="20"/>
                <w:szCs w:val="20"/>
              </w:rPr>
              <w:t>ielepis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51091F3" w14:textId="2517B774" w:rsidR="008F0148" w:rsidRPr="008B3536" w:rsidRDefault="00EE247D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D2215">
              <w:rPr>
                <w:rFonts w:ascii="Arial" w:hAnsi="Arial" w:cs="Arial"/>
                <w:sz w:val="20"/>
                <w:szCs w:val="20"/>
              </w:rPr>
              <w:t>DT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57BBF1B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Deputy</w:t>
            </w:r>
          </w:p>
        </w:tc>
      </w:tr>
      <w:tr w:rsidR="008F0148" w:rsidRPr="008B3536" w14:paraId="14037232" w14:textId="77777777" w:rsidTr="00693D66">
        <w:tc>
          <w:tcPr>
            <w:tcW w:w="1707" w:type="dxa"/>
            <w:vMerge w:val="restart"/>
          </w:tcPr>
          <w:p w14:paraId="66FD528D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Parent elected</w:t>
            </w:r>
          </w:p>
        </w:tc>
        <w:tc>
          <w:tcPr>
            <w:tcW w:w="286" w:type="dxa"/>
          </w:tcPr>
          <w:p w14:paraId="1F54E2CF" w14:textId="48258AA1" w:rsidR="008F0148" w:rsidRPr="008B3536" w:rsidRDefault="00F34F2F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168DF525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Jennifer Cropley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5F024D0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JC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51F568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09E40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Alex Watson-Jones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3E6AC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AWJ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54421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8F0148" w:rsidRPr="008B3536" w14:paraId="1A9240AB" w14:textId="77777777" w:rsidTr="00693D66">
        <w:tc>
          <w:tcPr>
            <w:tcW w:w="1707" w:type="dxa"/>
            <w:vMerge/>
          </w:tcPr>
          <w:p w14:paraId="63409139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3F10263A" w14:textId="2BF4AB1B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99755D6" w14:textId="10DD0FE0" w:rsidR="008F0148" w:rsidRPr="008B3536" w:rsidRDefault="00EE247D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799" w:type="dxa"/>
          </w:tcPr>
          <w:p w14:paraId="6DC4D99E" w14:textId="78317BF4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3DD6B4D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7D6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5CB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98C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48" w:rsidRPr="008B3536" w14:paraId="12BD718D" w14:textId="77777777" w:rsidTr="00693D66">
        <w:trPr>
          <w:trHeight w:val="246"/>
        </w:trPr>
        <w:tc>
          <w:tcPr>
            <w:tcW w:w="1707" w:type="dxa"/>
          </w:tcPr>
          <w:p w14:paraId="77C7ADAB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86" w:type="dxa"/>
          </w:tcPr>
          <w:p w14:paraId="425E7940" w14:textId="6344197A" w:rsidR="008F0148" w:rsidRPr="008B3536" w:rsidRDefault="00F34F2F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3D5E571B" w14:textId="43C3E2F4" w:rsidR="008F0148" w:rsidRPr="008B3536" w:rsidRDefault="00EE247D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Connor</w:t>
            </w:r>
          </w:p>
        </w:tc>
        <w:tc>
          <w:tcPr>
            <w:tcW w:w="799" w:type="dxa"/>
          </w:tcPr>
          <w:p w14:paraId="67406BE4" w14:textId="032F8FC4" w:rsidR="008F0148" w:rsidRPr="008B3536" w:rsidRDefault="00EE247D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D77F5CD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D897E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0A6AC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71716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48" w:rsidRPr="008B3536" w14:paraId="5BE4C3B2" w14:textId="77777777" w:rsidTr="00693D66">
        <w:trPr>
          <w:trHeight w:val="246"/>
        </w:trPr>
        <w:tc>
          <w:tcPr>
            <w:tcW w:w="1707" w:type="dxa"/>
          </w:tcPr>
          <w:p w14:paraId="08B9D770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286" w:type="dxa"/>
          </w:tcPr>
          <w:p w14:paraId="5C8A936A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4B463E65" w14:textId="26892BA5" w:rsidR="008F0148" w:rsidRPr="008B3536" w:rsidRDefault="00EE247D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Ardeep Virdi</w:t>
            </w:r>
          </w:p>
        </w:tc>
        <w:tc>
          <w:tcPr>
            <w:tcW w:w="799" w:type="dxa"/>
          </w:tcPr>
          <w:p w14:paraId="60D49051" w14:textId="359B1D7A" w:rsidR="008F0148" w:rsidRPr="008B3536" w:rsidRDefault="00EE247D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5B15548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F218D8A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53FAD91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263A0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148" w:rsidRPr="008B3536" w14:paraId="0422CB5E" w14:textId="77777777" w:rsidTr="00693D66">
        <w:trPr>
          <w:gridAfter w:val="2"/>
          <w:wAfter w:w="2013" w:type="dxa"/>
        </w:trPr>
        <w:tc>
          <w:tcPr>
            <w:tcW w:w="1707" w:type="dxa"/>
            <w:vMerge w:val="restart"/>
          </w:tcPr>
          <w:p w14:paraId="723463F2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5EEB2469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DE0C6C1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3335C88F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86" w:type="dxa"/>
          </w:tcPr>
          <w:p w14:paraId="315BE5E6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2D8F7B21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Stephen Hyams (Ch)</w:t>
            </w:r>
          </w:p>
        </w:tc>
        <w:tc>
          <w:tcPr>
            <w:tcW w:w="799" w:type="dxa"/>
          </w:tcPr>
          <w:p w14:paraId="74735AE8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735FC9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D2E4BE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8F0148" w:rsidRPr="008B3536" w14:paraId="2756D34D" w14:textId="77777777" w:rsidTr="00693D66">
        <w:tc>
          <w:tcPr>
            <w:tcW w:w="1707" w:type="dxa"/>
            <w:vMerge/>
          </w:tcPr>
          <w:p w14:paraId="45E07E95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50650520" w14:textId="5098CCF9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E828526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Peter King</w:t>
            </w:r>
          </w:p>
        </w:tc>
        <w:tc>
          <w:tcPr>
            <w:tcW w:w="799" w:type="dxa"/>
          </w:tcPr>
          <w:p w14:paraId="003AEB8F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F6B7DE0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9C8EBAC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C05D98E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7782602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48" w:rsidRPr="008B3536" w14:paraId="0B8E3466" w14:textId="77777777" w:rsidTr="00693D66">
        <w:tc>
          <w:tcPr>
            <w:tcW w:w="1707" w:type="dxa"/>
            <w:vMerge/>
          </w:tcPr>
          <w:p w14:paraId="48F4E9C5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76B8F844" w14:textId="10FC56DC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1193068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Charlotte Hands-Wicks</w:t>
            </w:r>
          </w:p>
        </w:tc>
        <w:tc>
          <w:tcPr>
            <w:tcW w:w="799" w:type="dxa"/>
          </w:tcPr>
          <w:p w14:paraId="2E62C83E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CHW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EA8D0C9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D5E75D4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BDB1271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E5F5D61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148" w:rsidRPr="008B3536" w14:paraId="7945A631" w14:textId="77777777" w:rsidTr="00693D66">
        <w:tc>
          <w:tcPr>
            <w:tcW w:w="1707" w:type="dxa"/>
            <w:vMerge/>
          </w:tcPr>
          <w:p w14:paraId="697CDE95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7673D670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54F67E7F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Michelle Green</w:t>
            </w:r>
          </w:p>
        </w:tc>
        <w:tc>
          <w:tcPr>
            <w:tcW w:w="799" w:type="dxa"/>
          </w:tcPr>
          <w:p w14:paraId="0F5FB910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4B5601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32F513B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94C41B6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D81D7ED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48" w:rsidRPr="008B3536" w14:paraId="13788055" w14:textId="77777777" w:rsidTr="00693D66">
        <w:tc>
          <w:tcPr>
            <w:tcW w:w="1707" w:type="dxa"/>
            <w:vMerge/>
          </w:tcPr>
          <w:p w14:paraId="000592D3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70DE673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1F2A9C86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James Symonds</w:t>
            </w:r>
          </w:p>
        </w:tc>
        <w:tc>
          <w:tcPr>
            <w:tcW w:w="799" w:type="dxa"/>
          </w:tcPr>
          <w:p w14:paraId="40C3858A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7E6D634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DB43EEA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6DE6F6C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E6568F5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48" w:rsidRPr="008B3536" w14:paraId="7A840A30" w14:textId="77777777" w:rsidTr="00693D66">
        <w:tc>
          <w:tcPr>
            <w:tcW w:w="1707" w:type="dxa"/>
            <w:vMerge/>
          </w:tcPr>
          <w:p w14:paraId="10E00424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7D0B8296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3D9DA675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Helen Oakley</w:t>
            </w:r>
          </w:p>
        </w:tc>
        <w:tc>
          <w:tcPr>
            <w:tcW w:w="799" w:type="dxa"/>
          </w:tcPr>
          <w:p w14:paraId="6407BAFB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79D1F4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1C5B672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8F4EA1D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6C624F2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48" w:rsidRPr="008B3536" w14:paraId="0C09D6BF" w14:textId="77777777" w:rsidTr="00693D66">
        <w:tc>
          <w:tcPr>
            <w:tcW w:w="1707" w:type="dxa"/>
            <w:vMerge/>
          </w:tcPr>
          <w:p w14:paraId="3687CF12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131FB44B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254510D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3536"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799" w:type="dxa"/>
          </w:tcPr>
          <w:p w14:paraId="37B6353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24627C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2E3114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C1AAFA7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6D171DB" w14:textId="77777777" w:rsidR="008F0148" w:rsidRPr="008B3536" w:rsidRDefault="008F0148" w:rsidP="00693D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6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01E59" w14:textId="77777777" w:rsidR="008F0148" w:rsidRPr="008B3536" w:rsidRDefault="008F0148" w:rsidP="008F014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64"/>
        </w:tabs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8"/>
        <w:gridCol w:w="270"/>
        <w:gridCol w:w="6830"/>
        <w:gridCol w:w="1346"/>
      </w:tblGrid>
      <w:tr w:rsidR="008F0148" w:rsidRPr="008B3536" w14:paraId="0049F310" w14:textId="77777777" w:rsidTr="00693D66">
        <w:tc>
          <w:tcPr>
            <w:tcW w:w="608" w:type="dxa"/>
            <w:shd w:val="clear" w:color="auto" w:fill="BFBFBF" w:themeFill="background1" w:themeFillShade="BF"/>
          </w:tcPr>
          <w:p w14:paraId="7E1928AD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8B353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63A67DD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29AF5C3C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B3536">
              <w:rPr>
                <w:rFonts w:eastAsia="Calibri"/>
                <w:b/>
                <w:sz w:val="20"/>
                <w:szCs w:val="20"/>
              </w:rPr>
              <w:t>Introductions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47722032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B3536">
              <w:rPr>
                <w:rFonts w:eastAsia="Calibri"/>
                <w:b/>
                <w:sz w:val="20"/>
                <w:szCs w:val="20"/>
              </w:rPr>
              <w:t>Action</w:t>
            </w:r>
          </w:p>
        </w:tc>
      </w:tr>
      <w:tr w:rsidR="008F0148" w:rsidRPr="008B3536" w14:paraId="302D6B85" w14:textId="77777777" w:rsidTr="006866BE">
        <w:trPr>
          <w:trHeight w:val="6135"/>
        </w:trPr>
        <w:tc>
          <w:tcPr>
            <w:tcW w:w="608" w:type="dxa"/>
          </w:tcPr>
          <w:p w14:paraId="2FFE5892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4B98B5E0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</w:tcPr>
          <w:p w14:paraId="3C863CA0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sz w:val="20"/>
                <w:szCs w:val="20"/>
                <w:u w:val="single"/>
              </w:rPr>
            </w:pPr>
            <w:r w:rsidRPr="008B3536">
              <w:rPr>
                <w:rFonts w:eastAsia="Calibri"/>
                <w:sz w:val="20"/>
                <w:szCs w:val="20"/>
                <w:u w:val="single"/>
              </w:rPr>
              <w:t>Welcome, apologies for absence, declarations of interest</w:t>
            </w:r>
          </w:p>
          <w:p w14:paraId="7F561EE4" w14:textId="0B654CBD" w:rsidR="008F0148" w:rsidRDefault="00F34F2F" w:rsidP="00693D6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AWJ </w:t>
            </w:r>
            <w:r w:rsidR="008F0148" w:rsidRPr="008B3536">
              <w:rPr>
                <w:rFonts w:ascii="Arial" w:hAnsi="Arial" w:cs="Arial"/>
                <w:sz w:val="20"/>
                <w:szCs w:val="20"/>
              </w:rPr>
              <w:t xml:space="preserve">welcomed governors to the meeting, there were apologies for absence from </w:t>
            </w:r>
            <w:r w:rsidR="00F501B2">
              <w:rPr>
                <w:rFonts w:ascii="Arial" w:hAnsi="Arial" w:cs="Arial"/>
                <w:sz w:val="20"/>
                <w:szCs w:val="20"/>
              </w:rPr>
              <w:t>CHW</w:t>
            </w:r>
            <w:r w:rsidR="008F0148" w:rsidRPr="008B3536">
              <w:rPr>
                <w:rFonts w:ascii="Arial" w:hAnsi="Arial" w:cs="Arial"/>
                <w:sz w:val="20"/>
                <w:szCs w:val="20"/>
              </w:rPr>
              <w:t>, P</w:t>
            </w:r>
            <w:r w:rsidR="00F501B2">
              <w:rPr>
                <w:rFonts w:ascii="Arial" w:hAnsi="Arial" w:cs="Arial"/>
                <w:sz w:val="20"/>
                <w:szCs w:val="20"/>
              </w:rPr>
              <w:t>K</w:t>
            </w:r>
            <w:r w:rsidR="008F0148" w:rsidRPr="008B3536">
              <w:rPr>
                <w:rFonts w:ascii="Arial" w:hAnsi="Arial" w:cs="Arial"/>
                <w:sz w:val="20"/>
                <w:szCs w:val="20"/>
              </w:rPr>
              <w:t xml:space="preserve"> and no declarations of interest. </w:t>
            </w:r>
          </w:p>
          <w:p w14:paraId="483DADF9" w14:textId="4CA72F57" w:rsidR="00DA0F87" w:rsidRDefault="00DA0F87" w:rsidP="00693D6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C88ACBD" w14:textId="77777777" w:rsidR="00DA0F87" w:rsidRDefault="00DA0F87" w:rsidP="00DA0F8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 introduced KDT as the new Deputy Head and DC as the new SENDCo and Staff Governor. </w:t>
            </w:r>
          </w:p>
          <w:p w14:paraId="7E4CA1E6" w14:textId="6D4AC15E" w:rsidR="00597213" w:rsidRDefault="00597213" w:rsidP="00693D6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  <w:r w:rsidR="000D074E">
              <w:rPr>
                <w:rFonts w:ascii="Arial" w:hAnsi="Arial" w:cs="Arial"/>
                <w:sz w:val="20"/>
                <w:szCs w:val="20"/>
              </w:rPr>
              <w:t xml:space="preserve">explained he </w:t>
            </w:r>
            <w:r w:rsidR="00E90B3E">
              <w:rPr>
                <w:rFonts w:ascii="Arial" w:hAnsi="Arial" w:cs="Arial"/>
                <w:sz w:val="20"/>
                <w:szCs w:val="20"/>
              </w:rPr>
              <w:t>would like</w:t>
            </w:r>
            <w:r w:rsidR="000D074E">
              <w:rPr>
                <w:rFonts w:ascii="Arial" w:hAnsi="Arial" w:cs="Arial"/>
                <w:sz w:val="20"/>
                <w:szCs w:val="20"/>
              </w:rPr>
              <w:t xml:space="preserve"> to remain Chair for the current term, at which point he will step down as a governor. He added that MG </w:t>
            </w:r>
            <w:r w:rsidR="007B483A">
              <w:rPr>
                <w:rFonts w:ascii="Arial" w:hAnsi="Arial" w:cs="Arial"/>
                <w:sz w:val="20"/>
                <w:szCs w:val="20"/>
              </w:rPr>
              <w:t>has agreed</w:t>
            </w:r>
            <w:r w:rsidR="000D074E">
              <w:rPr>
                <w:rFonts w:ascii="Arial" w:hAnsi="Arial" w:cs="Arial"/>
                <w:sz w:val="20"/>
                <w:szCs w:val="20"/>
              </w:rPr>
              <w:t xml:space="preserve"> to act as Vice Chair this term, taking over as Chair for the remainder of the academic year.</w:t>
            </w:r>
            <w:r w:rsidR="006E4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74E">
              <w:rPr>
                <w:rFonts w:ascii="Arial" w:hAnsi="Arial" w:cs="Arial"/>
                <w:sz w:val="20"/>
                <w:szCs w:val="20"/>
              </w:rPr>
              <w:t>In addition, HO has agreed to become Vice Chair from next term. Governors approved all these appointments.</w:t>
            </w:r>
          </w:p>
          <w:p w14:paraId="1772CB0F" w14:textId="77777777" w:rsidR="0012579D" w:rsidRDefault="0012579D" w:rsidP="00693D6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51ECD040" w14:textId="1D87F15E" w:rsidR="00CC7A71" w:rsidRDefault="00CC7A71" w:rsidP="00693D6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JC agreed to Chair F&amp;R until </w:t>
            </w:r>
            <w:r w:rsidR="00831029">
              <w:rPr>
                <w:rFonts w:ascii="Arial" w:hAnsi="Arial" w:cs="Arial"/>
                <w:sz w:val="20"/>
                <w:szCs w:val="20"/>
              </w:rPr>
              <w:t xml:space="preserve">she steps down as governor at </w:t>
            </w:r>
            <w:r>
              <w:rPr>
                <w:rFonts w:ascii="Arial" w:hAnsi="Arial" w:cs="Arial"/>
                <w:sz w:val="20"/>
                <w:szCs w:val="20"/>
              </w:rPr>
              <w:t>the end of the Autumn Term</w:t>
            </w:r>
            <w:r w:rsidR="00E90B3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HO agreed to </w:t>
            </w:r>
            <w:r w:rsidR="00E90B3E">
              <w:rPr>
                <w:rFonts w:ascii="Arial" w:hAnsi="Arial" w:cs="Arial"/>
                <w:sz w:val="20"/>
                <w:szCs w:val="20"/>
              </w:rPr>
              <w:t xml:space="preserve">be Vice Chair this term, taking over as </w:t>
            </w:r>
            <w:r>
              <w:rPr>
                <w:rFonts w:ascii="Arial" w:hAnsi="Arial" w:cs="Arial"/>
                <w:sz w:val="20"/>
                <w:szCs w:val="20"/>
              </w:rPr>
              <w:t>Chair from January 2023. Governors approved</w:t>
            </w:r>
            <w:r w:rsidR="00E90B3E">
              <w:rPr>
                <w:rFonts w:ascii="Arial" w:hAnsi="Arial" w:cs="Arial"/>
                <w:sz w:val="20"/>
                <w:szCs w:val="20"/>
              </w:rPr>
              <w:t xml:space="preserve"> these appointments.</w:t>
            </w:r>
          </w:p>
          <w:p w14:paraId="347A1411" w14:textId="77777777" w:rsidR="00CC7A71" w:rsidRDefault="00CC7A71" w:rsidP="00693D6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63D8A666" w14:textId="4DB497E0" w:rsidR="00E67620" w:rsidRDefault="00CC7A71" w:rsidP="00FF659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CHW agreed to remain as the Chair of C&amp;A</w:t>
            </w:r>
            <w:r w:rsidR="00FF6590">
              <w:rPr>
                <w:rFonts w:ascii="Arial" w:hAnsi="Arial" w:cs="Arial"/>
                <w:sz w:val="20"/>
                <w:szCs w:val="20"/>
              </w:rPr>
              <w:t xml:space="preserve"> and JS agreed to </w:t>
            </w:r>
            <w:r w:rsidR="00E90B3E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FF6590">
              <w:rPr>
                <w:rFonts w:ascii="Arial" w:hAnsi="Arial" w:cs="Arial"/>
                <w:sz w:val="20"/>
                <w:szCs w:val="20"/>
              </w:rPr>
              <w:t>Vice-Chair. Governor</w:t>
            </w:r>
            <w:r w:rsidR="00E11E8F">
              <w:rPr>
                <w:rFonts w:ascii="Arial" w:hAnsi="Arial" w:cs="Arial"/>
                <w:sz w:val="20"/>
                <w:szCs w:val="20"/>
              </w:rPr>
              <w:t>s</w:t>
            </w:r>
            <w:r w:rsidR="00FF6590">
              <w:rPr>
                <w:rFonts w:ascii="Arial" w:hAnsi="Arial" w:cs="Arial"/>
                <w:sz w:val="20"/>
                <w:szCs w:val="20"/>
              </w:rPr>
              <w:t xml:space="preserve"> approved</w:t>
            </w:r>
            <w:r w:rsidR="00E90B3E">
              <w:rPr>
                <w:rFonts w:ascii="Arial" w:hAnsi="Arial" w:cs="Arial"/>
                <w:sz w:val="20"/>
                <w:szCs w:val="20"/>
              </w:rPr>
              <w:t xml:space="preserve"> these appointments. </w:t>
            </w:r>
          </w:p>
          <w:p w14:paraId="0B050AC7" w14:textId="77777777" w:rsidR="00FF6590" w:rsidRDefault="00FF6590" w:rsidP="00FF659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CB79901" w14:textId="76B6AB21" w:rsidR="00FF6590" w:rsidRDefault="00FF6590" w:rsidP="00FF659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 agreed to chair the Pay committee</w:t>
            </w:r>
            <w:r w:rsidR="00DA3018">
              <w:rPr>
                <w:rFonts w:ascii="Arial" w:hAnsi="Arial" w:cs="Arial"/>
                <w:sz w:val="20"/>
                <w:szCs w:val="20"/>
              </w:rPr>
              <w:t xml:space="preserve"> this term with PN with </w:t>
            </w:r>
            <w:r w:rsidR="00F44B97">
              <w:rPr>
                <w:rFonts w:ascii="Arial" w:hAnsi="Arial" w:cs="Arial"/>
                <w:sz w:val="20"/>
                <w:szCs w:val="20"/>
              </w:rPr>
              <w:t>CHW the other committee members.</w:t>
            </w:r>
            <w:r w:rsidR="009B3010">
              <w:rPr>
                <w:rFonts w:ascii="Arial" w:hAnsi="Arial" w:cs="Arial"/>
                <w:sz w:val="20"/>
                <w:szCs w:val="20"/>
              </w:rPr>
              <w:t xml:space="preserve"> Governors approved.</w:t>
            </w:r>
          </w:p>
          <w:p w14:paraId="532DA0A6" w14:textId="77777777" w:rsidR="00097D58" w:rsidRDefault="00097D58" w:rsidP="00E6762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38CC936F" w14:textId="0CB4463A" w:rsidR="00DA0F87" w:rsidRDefault="00DA3018" w:rsidP="009B301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HTPM </w:t>
            </w:r>
            <w:r w:rsidR="009B3010">
              <w:rPr>
                <w:rFonts w:ascii="Arial" w:hAnsi="Arial" w:cs="Arial"/>
                <w:sz w:val="20"/>
                <w:szCs w:val="20"/>
              </w:rPr>
              <w:t xml:space="preserve">committee would be comprised of three governors, SH, MG and HO. Governors approved. </w:t>
            </w:r>
            <w:r w:rsidR="00E74F1E">
              <w:rPr>
                <w:rFonts w:ascii="Arial" w:hAnsi="Arial" w:cs="Arial"/>
                <w:sz w:val="20"/>
                <w:szCs w:val="20"/>
              </w:rPr>
              <w:t>A replacement for SH will be required from next term.</w:t>
            </w:r>
          </w:p>
          <w:p w14:paraId="04D08F55" w14:textId="2A592426" w:rsidR="00DA0F87" w:rsidRPr="008B3536" w:rsidRDefault="00DA0F87" w:rsidP="009B301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017751D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  <w:p w14:paraId="2EF4AD15" w14:textId="77777777" w:rsidR="008F0148" w:rsidRPr="008B3536" w:rsidRDefault="008F0148" w:rsidP="00693D6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A0C668" w14:textId="77777777" w:rsidR="008F0148" w:rsidRPr="008B3536" w:rsidRDefault="008F0148" w:rsidP="00693D6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99B501" w14:textId="77777777" w:rsidR="008F0148" w:rsidRDefault="008F014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ECAEEBF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EBD7D0F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64EFA18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6F59224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9925A8B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879C379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64B8449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6A2364D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66F7225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CA2E385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F2F274F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CE58A09" w14:textId="77777777" w:rsidR="009B3010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1E8846E" w14:textId="7AF6E8DF" w:rsidR="009B3010" w:rsidRPr="008B3536" w:rsidRDefault="009B3010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F0148" w:rsidRPr="008B3536" w14:paraId="33937B27" w14:textId="77777777" w:rsidTr="00693D66">
        <w:tc>
          <w:tcPr>
            <w:tcW w:w="608" w:type="dxa"/>
            <w:shd w:val="clear" w:color="auto" w:fill="BFBFBF" w:themeFill="background1" w:themeFillShade="BF"/>
          </w:tcPr>
          <w:p w14:paraId="598294F2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8B353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198FAA2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64D3CFD9" w14:textId="52A10419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B3536">
              <w:rPr>
                <w:rFonts w:eastAsia="Calibri"/>
                <w:b/>
                <w:sz w:val="20"/>
                <w:szCs w:val="20"/>
              </w:rPr>
              <w:t xml:space="preserve">Minutes of meeting </w:t>
            </w:r>
            <w:r w:rsidR="009439E2">
              <w:rPr>
                <w:rFonts w:eastAsia="Calibri"/>
                <w:b/>
                <w:sz w:val="20"/>
                <w:szCs w:val="20"/>
              </w:rPr>
              <w:t>on 12</w:t>
            </w:r>
            <w:r w:rsidR="009439E2" w:rsidRPr="009439E2">
              <w:rPr>
                <w:rFonts w:eastAsia="Calibri"/>
                <w:b/>
                <w:sz w:val="20"/>
                <w:szCs w:val="20"/>
                <w:vertAlign w:val="superscript"/>
              </w:rPr>
              <w:t>th</w:t>
            </w:r>
            <w:r w:rsidR="009439E2">
              <w:rPr>
                <w:rFonts w:eastAsia="Calibri"/>
                <w:b/>
                <w:sz w:val="20"/>
                <w:szCs w:val="20"/>
              </w:rPr>
              <w:t xml:space="preserve"> July </w:t>
            </w:r>
            <w:r w:rsidRPr="008B3536">
              <w:rPr>
                <w:rFonts w:eastAsia="Calibri"/>
                <w:b/>
                <w:sz w:val="20"/>
                <w:szCs w:val="20"/>
              </w:rPr>
              <w:t>and Matters Arising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2CD99E1D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0148" w:rsidRPr="008B3536" w14:paraId="265C985F" w14:textId="77777777" w:rsidTr="00980D6B">
        <w:trPr>
          <w:trHeight w:val="611"/>
        </w:trPr>
        <w:tc>
          <w:tcPr>
            <w:tcW w:w="608" w:type="dxa"/>
          </w:tcPr>
          <w:p w14:paraId="3BE85EFC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C90BEE4" w14:textId="77777777" w:rsidR="008F0148" w:rsidRPr="008B3536" w:rsidRDefault="008F0148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</w:tcPr>
          <w:p w14:paraId="37F80666" w14:textId="13382DFA" w:rsidR="00E74F1E" w:rsidRPr="008B3536" w:rsidRDefault="008F0148" w:rsidP="00DA0F8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8B3536">
              <w:rPr>
                <w:rFonts w:ascii="Arial" w:eastAsia="Arial" w:hAnsi="Arial" w:cs="Arial"/>
                <w:sz w:val="20"/>
                <w:szCs w:val="20"/>
              </w:rPr>
              <w:t>Governors approved the minutes of the FGB on the</w:t>
            </w:r>
            <w:r w:rsidR="00F501B2">
              <w:rPr>
                <w:rFonts w:ascii="Arial" w:eastAsia="Arial" w:hAnsi="Arial" w:cs="Arial"/>
                <w:sz w:val="20"/>
                <w:szCs w:val="20"/>
              </w:rPr>
              <w:t xml:space="preserve"> 12</w:t>
            </w:r>
            <w:r w:rsidR="00F501B2" w:rsidRPr="00F501B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00F501B2">
              <w:rPr>
                <w:rFonts w:ascii="Arial" w:eastAsia="Arial" w:hAnsi="Arial" w:cs="Arial"/>
                <w:sz w:val="20"/>
                <w:szCs w:val="20"/>
              </w:rPr>
              <w:t xml:space="preserve"> July</w:t>
            </w:r>
            <w:r w:rsidRPr="008B3536">
              <w:rPr>
                <w:rFonts w:ascii="Arial" w:eastAsia="Arial" w:hAnsi="Arial" w:cs="Arial"/>
                <w:sz w:val="20"/>
                <w:szCs w:val="20"/>
              </w:rPr>
              <w:t xml:space="preserve"> and a hard copy w</w:t>
            </w:r>
            <w:r>
              <w:rPr>
                <w:rFonts w:ascii="Arial" w:eastAsia="Arial" w:hAnsi="Arial" w:cs="Arial"/>
                <w:sz w:val="20"/>
                <w:szCs w:val="20"/>
              </w:rPr>
              <w:t>as signed</w:t>
            </w:r>
            <w:r w:rsidR="00F501B2">
              <w:rPr>
                <w:rFonts w:ascii="Arial" w:eastAsia="Arial" w:hAnsi="Arial" w:cs="Arial"/>
                <w:sz w:val="20"/>
                <w:szCs w:val="20"/>
              </w:rPr>
              <w:t xml:space="preserve"> at the meeting</w:t>
            </w:r>
            <w:r w:rsidRPr="008B353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46" w:type="dxa"/>
          </w:tcPr>
          <w:p w14:paraId="411A3B2A" w14:textId="75D3CD9A" w:rsidR="00DF31A7" w:rsidRPr="008B3536" w:rsidRDefault="00DF31A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F31A7" w:rsidRPr="008B3536" w14:paraId="0B439BA2" w14:textId="77777777" w:rsidTr="00DF31A7">
        <w:trPr>
          <w:trHeight w:val="202"/>
        </w:trPr>
        <w:tc>
          <w:tcPr>
            <w:tcW w:w="608" w:type="dxa"/>
            <w:shd w:val="clear" w:color="auto" w:fill="A6A6A6" w:themeFill="background1" w:themeFillShade="A6"/>
          </w:tcPr>
          <w:p w14:paraId="7FFCCD0F" w14:textId="06D7AAB6" w:rsidR="00DF31A7" w:rsidRPr="00DF31A7" w:rsidRDefault="00DF31A7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2053C58B" w14:textId="77777777" w:rsidR="00DF31A7" w:rsidRPr="008B3536" w:rsidRDefault="00DF31A7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48CE1A2C" w14:textId="5545B641" w:rsidR="00DF31A7" w:rsidRPr="00DF31A7" w:rsidRDefault="00DF31A7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Head Teacher Report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25CED810" w14:textId="77777777" w:rsidR="00DF31A7" w:rsidRDefault="00DF31A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F31A7" w:rsidRPr="008B3536" w14:paraId="798A6E9B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4FBCA1AE" w14:textId="77777777" w:rsidR="00DF31A7" w:rsidRDefault="00DF31A7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293791D" w14:textId="77777777" w:rsidR="00DF31A7" w:rsidRPr="008B3536" w:rsidRDefault="00DF31A7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54692FB3" w14:textId="5C59858A" w:rsidR="00DF31A7" w:rsidRDefault="00740351" w:rsidP="00656834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 </w:t>
            </w:r>
            <w:r w:rsidR="00656834">
              <w:rPr>
                <w:rFonts w:ascii="Arial" w:eastAsia="Arial" w:hAnsi="Arial" w:cs="Arial"/>
                <w:sz w:val="20"/>
                <w:szCs w:val="20"/>
              </w:rPr>
              <w:t>update</w:t>
            </w:r>
            <w:r w:rsidR="009954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656834">
              <w:rPr>
                <w:rFonts w:ascii="Arial" w:eastAsia="Arial" w:hAnsi="Arial" w:cs="Arial"/>
                <w:sz w:val="20"/>
                <w:szCs w:val="20"/>
              </w:rPr>
              <w:t xml:space="preserve"> governors on the number on </w:t>
            </w:r>
            <w:r w:rsidR="009E6814">
              <w:rPr>
                <w:rFonts w:ascii="Arial" w:eastAsia="Arial" w:hAnsi="Arial" w:cs="Arial"/>
                <w:sz w:val="20"/>
                <w:szCs w:val="20"/>
              </w:rPr>
              <w:t xml:space="preserve">roll </w:t>
            </w:r>
            <w:r w:rsidR="00952CCF">
              <w:rPr>
                <w:rFonts w:ascii="Arial" w:eastAsia="Arial" w:hAnsi="Arial" w:cs="Arial"/>
                <w:sz w:val="20"/>
                <w:szCs w:val="20"/>
              </w:rPr>
              <w:t>(114). T</w:t>
            </w:r>
            <w:r w:rsidR="00656834">
              <w:rPr>
                <w:rFonts w:ascii="Arial" w:eastAsia="Arial" w:hAnsi="Arial" w:cs="Arial"/>
                <w:sz w:val="20"/>
                <w:szCs w:val="20"/>
              </w:rPr>
              <w:t xml:space="preserve">here </w:t>
            </w:r>
            <w:r w:rsidR="009E6814"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 w:rsidR="00656834">
              <w:rPr>
                <w:rFonts w:ascii="Arial" w:eastAsia="Arial" w:hAnsi="Arial" w:cs="Arial"/>
                <w:sz w:val="20"/>
                <w:szCs w:val="20"/>
              </w:rPr>
              <w:t>been seven new joiners</w:t>
            </w:r>
            <w:r w:rsidR="009E6814">
              <w:rPr>
                <w:rFonts w:ascii="Arial" w:eastAsia="Arial" w:hAnsi="Arial" w:cs="Arial"/>
                <w:sz w:val="20"/>
                <w:szCs w:val="20"/>
              </w:rPr>
              <w:t>, ex</w:t>
            </w:r>
            <w:r w:rsidR="00656834">
              <w:rPr>
                <w:rFonts w:ascii="Arial" w:eastAsia="Arial" w:hAnsi="Arial" w:cs="Arial"/>
                <w:sz w:val="20"/>
                <w:szCs w:val="20"/>
              </w:rPr>
              <w:t xml:space="preserve">cluding the Reception </w:t>
            </w:r>
            <w:r w:rsidR="009E6814">
              <w:rPr>
                <w:rFonts w:ascii="Arial" w:eastAsia="Arial" w:hAnsi="Arial" w:cs="Arial"/>
                <w:sz w:val="20"/>
                <w:szCs w:val="20"/>
              </w:rPr>
              <w:t>intake.</w:t>
            </w:r>
            <w:r w:rsidR="009954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6814">
              <w:rPr>
                <w:rFonts w:ascii="Arial" w:eastAsia="Arial" w:hAnsi="Arial" w:cs="Arial"/>
                <w:sz w:val="20"/>
                <w:szCs w:val="20"/>
              </w:rPr>
              <w:t>There is an above</w:t>
            </w:r>
            <w:r w:rsidR="009954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6814">
              <w:rPr>
                <w:rFonts w:ascii="Arial" w:eastAsia="Arial" w:hAnsi="Arial" w:cs="Arial"/>
                <w:sz w:val="20"/>
                <w:szCs w:val="20"/>
              </w:rPr>
              <w:t xml:space="preserve">National </w:t>
            </w:r>
            <w:r w:rsidR="00E71899">
              <w:rPr>
                <w:rFonts w:ascii="Arial" w:eastAsia="Arial" w:hAnsi="Arial" w:cs="Arial"/>
                <w:sz w:val="20"/>
                <w:szCs w:val="20"/>
              </w:rPr>
              <w:t>average</w:t>
            </w:r>
            <w:r w:rsidR="009E6814">
              <w:rPr>
                <w:rFonts w:ascii="Arial" w:eastAsia="Arial" w:hAnsi="Arial" w:cs="Arial"/>
                <w:sz w:val="20"/>
                <w:szCs w:val="20"/>
              </w:rPr>
              <w:t xml:space="preserve"> percentage of children with FSM</w:t>
            </w:r>
            <w:r w:rsidR="00E71899">
              <w:rPr>
                <w:rFonts w:ascii="Arial" w:eastAsia="Arial" w:hAnsi="Arial" w:cs="Arial"/>
                <w:sz w:val="20"/>
                <w:szCs w:val="20"/>
              </w:rPr>
              <w:t xml:space="preserve"> and SEND. </w:t>
            </w:r>
          </w:p>
          <w:p w14:paraId="5063C7F6" w14:textId="77777777" w:rsidR="009E5DBE" w:rsidRDefault="009E5DBE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C71310" w14:textId="31FBE8C1" w:rsidR="00FC460C" w:rsidRDefault="00981B7C" w:rsidP="000D138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Four children have joined from</w:t>
            </w:r>
            <w:r w:rsidR="00740351">
              <w:rPr>
                <w:rFonts w:ascii="Arial" w:eastAsia="Arial" w:hAnsi="Arial" w:cs="Arial"/>
                <w:sz w:val="20"/>
                <w:szCs w:val="20"/>
              </w:rPr>
              <w:t xml:space="preserve"> Ukraine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one from Russia. Some children do not speak English </w:t>
            </w:r>
            <w:r w:rsidR="004A237A">
              <w:rPr>
                <w:rFonts w:ascii="Arial" w:eastAsia="Arial" w:hAnsi="Arial" w:cs="Arial"/>
                <w:sz w:val="20"/>
                <w:szCs w:val="20"/>
              </w:rPr>
              <w:t>and AfC are providing support to put strategies in place to</w:t>
            </w:r>
            <w:r w:rsidR="00645984">
              <w:rPr>
                <w:rFonts w:ascii="Arial" w:eastAsia="Arial" w:hAnsi="Arial" w:cs="Arial"/>
                <w:sz w:val="20"/>
                <w:szCs w:val="20"/>
              </w:rPr>
              <w:t xml:space="preserve"> help</w:t>
            </w:r>
            <w:r w:rsidR="004A237A">
              <w:rPr>
                <w:rFonts w:ascii="Arial" w:eastAsia="Arial" w:hAnsi="Arial" w:cs="Arial"/>
                <w:sz w:val="20"/>
                <w:szCs w:val="20"/>
              </w:rPr>
              <w:t xml:space="preserve"> teach these children. </w:t>
            </w:r>
            <w:r w:rsidR="007403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BED3E4" w14:textId="77777777" w:rsidR="009D5238" w:rsidRDefault="009D5238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2F2848" w14:textId="281D04D1" w:rsidR="00645984" w:rsidRDefault="00645984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971771">
              <w:rPr>
                <w:rFonts w:ascii="Arial" w:eastAsia="Arial" w:hAnsi="Arial" w:cs="Arial"/>
                <w:sz w:val="20"/>
                <w:szCs w:val="20"/>
              </w:rPr>
              <w:t xml:space="preserve"> Y1</w:t>
            </w:r>
            <w:r w:rsidR="002A5036">
              <w:rPr>
                <w:rFonts w:ascii="Arial" w:eastAsia="Arial" w:hAnsi="Arial" w:cs="Arial"/>
                <w:sz w:val="20"/>
                <w:szCs w:val="20"/>
              </w:rPr>
              <w:t xml:space="preserve">/Y2 class currently has 32 children on </w:t>
            </w:r>
            <w:r w:rsidR="00531929">
              <w:rPr>
                <w:rFonts w:ascii="Arial" w:eastAsia="Arial" w:hAnsi="Arial" w:cs="Arial"/>
                <w:sz w:val="20"/>
                <w:szCs w:val="20"/>
              </w:rPr>
              <w:t xml:space="preserve">roll </w:t>
            </w:r>
            <w:r w:rsidR="002A5036">
              <w:rPr>
                <w:rFonts w:ascii="Arial" w:eastAsia="Arial" w:hAnsi="Arial" w:cs="Arial"/>
                <w:sz w:val="20"/>
                <w:szCs w:val="20"/>
              </w:rPr>
              <w:t xml:space="preserve">but two children have not yet come back to school after the Summer </w:t>
            </w:r>
            <w:r w:rsidR="00AB17A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2A5036">
              <w:rPr>
                <w:rFonts w:ascii="Arial" w:eastAsia="Arial" w:hAnsi="Arial" w:cs="Arial"/>
                <w:sz w:val="20"/>
                <w:szCs w:val="20"/>
              </w:rPr>
              <w:t xml:space="preserve">oliday. The school is continuing to reach out to these families </w:t>
            </w:r>
            <w:r w:rsidR="007B7E2C">
              <w:rPr>
                <w:rFonts w:ascii="Arial" w:eastAsia="Arial" w:hAnsi="Arial" w:cs="Arial"/>
                <w:sz w:val="20"/>
                <w:szCs w:val="20"/>
              </w:rPr>
              <w:t xml:space="preserve">and liaising with Head of Admissions. </w:t>
            </w:r>
            <w:r w:rsidR="00623A29">
              <w:rPr>
                <w:rFonts w:ascii="Arial" w:eastAsia="Arial" w:hAnsi="Arial" w:cs="Arial"/>
                <w:sz w:val="20"/>
                <w:szCs w:val="20"/>
              </w:rPr>
              <w:t>The school is only allowed to have 30 children in a classroom</w:t>
            </w:r>
            <w:r w:rsidR="007A1D81">
              <w:rPr>
                <w:rFonts w:ascii="Arial" w:eastAsia="Arial" w:hAnsi="Arial" w:cs="Arial"/>
                <w:sz w:val="20"/>
                <w:szCs w:val="20"/>
              </w:rPr>
              <w:t>, and as both of these children are Y1 age they would be put in the Reception/Y1 class group</w:t>
            </w:r>
            <w:r w:rsidR="00104A12">
              <w:rPr>
                <w:rFonts w:ascii="Arial" w:eastAsia="Arial" w:hAnsi="Arial" w:cs="Arial"/>
                <w:sz w:val="20"/>
                <w:szCs w:val="20"/>
              </w:rPr>
              <w:t>, should they return to school.</w:t>
            </w:r>
          </w:p>
          <w:p w14:paraId="6600F173" w14:textId="77777777" w:rsidR="007443A6" w:rsidRDefault="007443A6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BAC415" w14:textId="6DD3E536" w:rsidR="005B652F" w:rsidRDefault="005B652F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 explained that 19 children had left the school since July 2022, </w:t>
            </w:r>
            <w:r w:rsidR="00531929">
              <w:rPr>
                <w:rFonts w:ascii="Arial" w:eastAsia="Arial" w:hAnsi="Arial" w:cs="Arial"/>
                <w:sz w:val="20"/>
                <w:szCs w:val="20"/>
              </w:rPr>
              <w:t>excluding the Year 6 leavers.</w:t>
            </w:r>
            <w:r w:rsidR="00D300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31929">
              <w:rPr>
                <w:rFonts w:ascii="Arial" w:eastAsia="Arial" w:hAnsi="Arial" w:cs="Arial"/>
                <w:sz w:val="20"/>
                <w:szCs w:val="20"/>
              </w:rPr>
              <w:t>There was a mixture of reasons for such leavers.</w:t>
            </w:r>
          </w:p>
          <w:p w14:paraId="5E8F2DD6" w14:textId="2351F683" w:rsidR="006605D2" w:rsidRDefault="006605D2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FB101B" w14:textId="75A7854F" w:rsidR="00F52113" w:rsidRDefault="00692F48" w:rsidP="00F5211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E814BE">
              <w:rPr>
                <w:rFonts w:ascii="Arial" w:eastAsia="Arial" w:hAnsi="Arial" w:cs="Arial"/>
                <w:sz w:val="20"/>
                <w:szCs w:val="20"/>
              </w:rPr>
              <w:t>he Y1/2 class teacher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currently from an agency; a temporary teacher pending the arrival of a more experienced one once recovered from illness. Parents have been fully informed. AV is advertising to fill the position on a contract basis, which will be cheaper than employing agency staff.</w:t>
            </w:r>
          </w:p>
          <w:p w14:paraId="2790CE95" w14:textId="77777777" w:rsidR="000F70A9" w:rsidRDefault="000F70A9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246E24" w14:textId="17C37388" w:rsidR="00860BDD" w:rsidRDefault="00102625" w:rsidP="004532B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Over the Summer several EHCPs were approved and new starters have come with EHCPs. The SLT </w:t>
            </w:r>
            <w:r w:rsidR="007177E1"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z w:val="20"/>
                <w:szCs w:val="20"/>
              </w:rPr>
              <w:t>working on timetabling hours, and whether further support staff need</w:t>
            </w:r>
            <w:r w:rsidR="007177E1">
              <w:rPr>
                <w:rFonts w:ascii="Arial" w:eastAsia="Arial" w:hAnsi="Arial" w:cs="Arial"/>
                <w:sz w:val="20"/>
                <w:szCs w:val="20"/>
              </w:rPr>
              <w:t xml:space="preserve"> recruiting.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13E991" w14:textId="15F94F01" w:rsidR="004532BF" w:rsidRDefault="004532BF" w:rsidP="004532B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332249" w14:textId="3BFD71BC" w:rsidR="00DA7FB9" w:rsidRDefault="007177E1" w:rsidP="00190C8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 w:rsidR="004532BF">
              <w:rPr>
                <w:rFonts w:ascii="Arial" w:eastAsia="Arial" w:hAnsi="Arial" w:cs="Arial"/>
                <w:sz w:val="20"/>
                <w:szCs w:val="20"/>
              </w:rPr>
              <w:t xml:space="preserve"> explained that security doors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 w:rsidR="004532BF">
              <w:rPr>
                <w:rFonts w:ascii="Arial" w:eastAsia="Arial" w:hAnsi="Arial" w:cs="Arial"/>
                <w:sz w:val="20"/>
                <w:szCs w:val="20"/>
              </w:rPr>
              <w:t xml:space="preserve">been installed around the School Reception which has improved both security and calmness within the school. </w:t>
            </w:r>
            <w:r w:rsidR="00090FF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532BF">
              <w:rPr>
                <w:rFonts w:ascii="Arial" w:eastAsia="Arial" w:hAnsi="Arial" w:cs="Arial"/>
                <w:sz w:val="20"/>
                <w:szCs w:val="20"/>
              </w:rPr>
              <w:t xml:space="preserve">he PTA shed </w:t>
            </w:r>
            <w:r w:rsidR="00090FF7">
              <w:rPr>
                <w:rFonts w:ascii="Arial" w:eastAsia="Arial" w:hAnsi="Arial" w:cs="Arial"/>
                <w:sz w:val="20"/>
                <w:szCs w:val="20"/>
              </w:rPr>
              <w:t>is to be removed</w:t>
            </w:r>
            <w:r w:rsidR="004532BF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090FF7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4532BF">
              <w:rPr>
                <w:rFonts w:ascii="Arial" w:eastAsia="Arial" w:hAnsi="Arial" w:cs="Arial"/>
                <w:sz w:val="20"/>
                <w:szCs w:val="20"/>
              </w:rPr>
              <w:t>provide additional outdoor playground space.</w:t>
            </w:r>
            <w:r w:rsidR="00190C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31BAF4" w14:textId="77777777" w:rsidR="00190C8F" w:rsidRDefault="00190C8F" w:rsidP="00190C8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3DCFE6" w14:textId="697BEF35" w:rsidR="003D6D3F" w:rsidRDefault="00190C8F" w:rsidP="008F1FD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 Active </w:t>
            </w:r>
            <w:r w:rsidR="00090FF7"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new PE provider, teaching on Mondays and Fridays (and providing PPA cover for staff.) The </w:t>
            </w:r>
            <w:r w:rsidR="008F1FD1">
              <w:rPr>
                <w:rFonts w:ascii="Arial" w:eastAsia="Arial" w:hAnsi="Arial" w:cs="Arial"/>
                <w:sz w:val="20"/>
                <w:szCs w:val="20"/>
              </w:rPr>
              <w:t xml:space="preserve">PE teacher </w:t>
            </w:r>
            <w:r w:rsidR="00090FF7">
              <w:rPr>
                <w:rFonts w:ascii="Arial" w:eastAsia="Arial" w:hAnsi="Arial" w:cs="Arial"/>
                <w:sz w:val="20"/>
                <w:szCs w:val="20"/>
              </w:rPr>
              <w:t xml:space="preserve">has </w:t>
            </w:r>
            <w:r w:rsidR="008F1FD1">
              <w:rPr>
                <w:rFonts w:ascii="Arial" w:eastAsia="Arial" w:hAnsi="Arial" w:cs="Arial"/>
                <w:sz w:val="20"/>
                <w:szCs w:val="20"/>
              </w:rPr>
              <w:t>been positively received with excellent lessons, and is training Y6</w:t>
            </w:r>
            <w:r w:rsidR="00670B93">
              <w:rPr>
                <w:rFonts w:ascii="Arial" w:eastAsia="Arial" w:hAnsi="Arial" w:cs="Arial"/>
                <w:sz w:val="20"/>
                <w:szCs w:val="20"/>
              </w:rPr>
              <w:t xml:space="preserve"> children</w:t>
            </w:r>
            <w:r w:rsidR="008F1FD1">
              <w:rPr>
                <w:rFonts w:ascii="Arial" w:eastAsia="Arial" w:hAnsi="Arial" w:cs="Arial"/>
                <w:sz w:val="20"/>
                <w:szCs w:val="20"/>
              </w:rPr>
              <w:t xml:space="preserve"> to be sports leaders </w:t>
            </w:r>
            <w:r w:rsidR="00670B93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8F1FD1">
              <w:rPr>
                <w:rFonts w:ascii="Arial" w:eastAsia="Arial" w:hAnsi="Arial" w:cs="Arial"/>
                <w:sz w:val="20"/>
                <w:szCs w:val="20"/>
              </w:rPr>
              <w:t xml:space="preserve">set up sports activities at lunchtimes on the days </w:t>
            </w:r>
            <w:r w:rsidR="00670B9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F1FD1"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 w:rsidR="00670B93">
              <w:rPr>
                <w:rFonts w:ascii="Arial" w:eastAsia="Arial" w:hAnsi="Arial" w:cs="Arial"/>
                <w:sz w:val="20"/>
                <w:szCs w:val="20"/>
              </w:rPr>
              <w:t xml:space="preserve">PE teacher </w:t>
            </w:r>
            <w:r w:rsidR="008F1FD1">
              <w:rPr>
                <w:rFonts w:ascii="Arial" w:eastAsia="Arial" w:hAnsi="Arial" w:cs="Arial"/>
                <w:sz w:val="20"/>
                <w:szCs w:val="20"/>
              </w:rPr>
              <w:t>is not at school.</w:t>
            </w:r>
            <w:r w:rsidR="003D6D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827859" w14:textId="77777777" w:rsidR="003D6D3F" w:rsidRDefault="003D6D3F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00A1E" w14:textId="44A3075F" w:rsidR="005A7CEA" w:rsidRDefault="008F1FD1" w:rsidP="00257EE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Fit for Sport announced they would no longer be providing wraparound care</w:t>
            </w:r>
            <w:r w:rsidR="00670B93">
              <w:rPr>
                <w:rFonts w:ascii="Arial" w:eastAsia="Arial" w:hAnsi="Arial" w:cs="Arial"/>
                <w:sz w:val="20"/>
                <w:szCs w:val="20"/>
              </w:rPr>
              <w:t xml:space="preserve"> at the end of the Summer term.</w:t>
            </w:r>
            <w:r w:rsidR="00F71F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0FF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chool staff have introduced breakfast club and after school club, as requested by parents. </w:t>
            </w:r>
            <w:r w:rsidR="00257EE9">
              <w:rPr>
                <w:rFonts w:ascii="Arial" w:eastAsia="Arial" w:hAnsi="Arial" w:cs="Arial"/>
                <w:sz w:val="20"/>
                <w:szCs w:val="20"/>
              </w:rPr>
              <w:t>This has created a long day for staff, and their commitment has to be commended. Support staff are b</w:t>
            </w:r>
            <w:r w:rsidR="00F71FD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57EE9">
              <w:rPr>
                <w:rFonts w:ascii="Arial" w:eastAsia="Arial" w:hAnsi="Arial" w:cs="Arial"/>
                <w:sz w:val="20"/>
                <w:szCs w:val="20"/>
              </w:rPr>
              <w:t xml:space="preserve">ing paid for their time and parents are paying for the child care which provides additional income for the school. </w:t>
            </w:r>
          </w:p>
          <w:p w14:paraId="4050C2CD" w14:textId="77777777" w:rsidR="00E15A8B" w:rsidRDefault="00E15A8B" w:rsidP="00257EE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3B81C1" w14:textId="65EC4052" w:rsidR="00E15A8B" w:rsidRDefault="00E15A8B" w:rsidP="00257EE9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 of Education</w:t>
            </w:r>
          </w:p>
          <w:p w14:paraId="64757846" w14:textId="3D5EACE4" w:rsidR="00E15A8B" w:rsidRDefault="00B2513F" w:rsidP="00257EE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school is working alongside Sarah Herbert (</w:t>
            </w:r>
            <w:r w:rsidR="006010FB">
              <w:rPr>
                <w:rFonts w:ascii="Arial" w:eastAsia="Arial" w:hAnsi="Arial" w:cs="Arial"/>
                <w:sz w:val="20"/>
                <w:szCs w:val="20"/>
              </w:rPr>
              <w:t xml:space="preserve">Lead School Improvement Advisor for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SEND at </w:t>
            </w:r>
            <w:r w:rsidR="00090FF7">
              <w:rPr>
                <w:rFonts w:ascii="Arial" w:eastAsia="Arial" w:hAnsi="Arial" w:cs="Arial"/>
                <w:sz w:val="20"/>
                <w:szCs w:val="20"/>
              </w:rPr>
              <w:t>AfC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6010FB">
              <w:rPr>
                <w:rFonts w:ascii="Arial" w:eastAsia="Arial" w:hAnsi="Arial" w:cs="Arial"/>
                <w:sz w:val="20"/>
                <w:szCs w:val="20"/>
              </w:rPr>
              <w:t xml:space="preserve"> to work on strategy for QFT and pedagogy, and to support class teachers in ensuring lessons cater for all learners. </w:t>
            </w:r>
            <w:r w:rsidR="006E1B43">
              <w:rPr>
                <w:rFonts w:ascii="Arial" w:eastAsia="Arial" w:hAnsi="Arial" w:cs="Arial"/>
                <w:sz w:val="20"/>
                <w:szCs w:val="20"/>
              </w:rPr>
              <w:t>DC explained that the QFT project from the Local Authority will ensure classroom en</w:t>
            </w:r>
            <w:r w:rsidR="00BF69C1">
              <w:rPr>
                <w:rFonts w:ascii="Arial" w:eastAsia="Arial" w:hAnsi="Arial" w:cs="Arial"/>
                <w:sz w:val="20"/>
                <w:szCs w:val="20"/>
              </w:rPr>
              <w:t>vironments are more inclusive.</w:t>
            </w:r>
          </w:p>
          <w:p w14:paraId="21264FE8" w14:textId="77777777" w:rsidR="00CC7F6B" w:rsidRPr="00B2513F" w:rsidRDefault="00CC7F6B" w:rsidP="00257EE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5697EF" w14:textId="5CC261B3" w:rsidR="00E84A2A" w:rsidRDefault="0068079C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 explained that an INSET had been focused on the curriculum </w:t>
            </w:r>
            <w:r w:rsidR="00A27CF4">
              <w:rPr>
                <w:rFonts w:ascii="Arial" w:eastAsia="Arial" w:hAnsi="Arial" w:cs="Arial"/>
                <w:sz w:val="20"/>
                <w:szCs w:val="20"/>
              </w:rPr>
              <w:t xml:space="preserve">changes due to the </w:t>
            </w:r>
            <w:r w:rsidR="00C765F5">
              <w:rPr>
                <w:rFonts w:ascii="Arial" w:eastAsia="Arial" w:hAnsi="Arial" w:cs="Arial"/>
                <w:sz w:val="20"/>
                <w:szCs w:val="20"/>
              </w:rPr>
              <w:t>introduction of</w:t>
            </w:r>
            <w:r w:rsidR="00A27CF4">
              <w:rPr>
                <w:rFonts w:ascii="Arial" w:eastAsia="Arial" w:hAnsi="Arial" w:cs="Arial"/>
                <w:sz w:val="20"/>
                <w:szCs w:val="20"/>
              </w:rPr>
              <w:t xml:space="preserve"> class groupings, </w:t>
            </w:r>
            <w:r w:rsidR="00223180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A27CF4">
              <w:rPr>
                <w:rFonts w:ascii="Arial" w:eastAsia="Arial" w:hAnsi="Arial" w:cs="Arial"/>
                <w:sz w:val="20"/>
                <w:szCs w:val="20"/>
              </w:rPr>
              <w:t>that changes would happen incrementally.</w:t>
            </w:r>
          </w:p>
          <w:p w14:paraId="3A5B34FA" w14:textId="77777777" w:rsidR="00A27CF4" w:rsidRDefault="00A27CF4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65B83D" w14:textId="282AF1A9" w:rsidR="00AC7695" w:rsidRDefault="0094419C" w:rsidP="00244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Governors were impressed with parent-facing curriculum maps which </w:t>
            </w:r>
            <w:r w:rsidR="00C765F5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uploaded onto the website and shared at meet-the-teacher meetings with parents. </w:t>
            </w:r>
          </w:p>
          <w:p w14:paraId="34F1246D" w14:textId="77777777" w:rsidR="00131A60" w:rsidRDefault="00131A60" w:rsidP="00244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47699A" w14:textId="22E79AEA" w:rsidR="00131A60" w:rsidRDefault="002F7BF6" w:rsidP="00244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EYFS the teacher has worked hard alongside the EY lead from AFC to develop the classroom and the EY baseline was starting this week to assess all children. </w:t>
            </w:r>
          </w:p>
          <w:p w14:paraId="5FD3256C" w14:textId="77777777" w:rsidR="002F7BF6" w:rsidRDefault="002F7BF6" w:rsidP="00244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469F5E" w14:textId="7C468403" w:rsidR="00D43D1C" w:rsidRDefault="00D43D1C" w:rsidP="00072EA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KDT </w:t>
            </w:r>
            <w:r w:rsidR="002F7BF6">
              <w:rPr>
                <w:rFonts w:ascii="Arial" w:eastAsia="Arial" w:hAnsi="Arial" w:cs="Arial"/>
                <w:sz w:val="20"/>
                <w:szCs w:val="20"/>
              </w:rPr>
              <w:t xml:space="preserve">explained that </w:t>
            </w:r>
            <w:r w:rsidR="00CF5122">
              <w:rPr>
                <w:rFonts w:ascii="Arial" w:eastAsia="Arial" w:hAnsi="Arial" w:cs="Arial"/>
                <w:sz w:val="20"/>
                <w:szCs w:val="20"/>
              </w:rPr>
              <w:t xml:space="preserve">the Little Wandle Scheme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CF5122">
              <w:rPr>
                <w:rFonts w:ascii="Arial" w:eastAsia="Arial" w:hAnsi="Arial" w:cs="Arial"/>
                <w:sz w:val="20"/>
                <w:szCs w:val="20"/>
              </w:rPr>
              <w:t xml:space="preserve">be adapted to mixed-age classes and the school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CF5122">
              <w:rPr>
                <w:rFonts w:ascii="Arial" w:eastAsia="Arial" w:hAnsi="Arial" w:cs="Arial"/>
                <w:sz w:val="20"/>
                <w:szCs w:val="20"/>
              </w:rPr>
              <w:t>stream phonics from EY to Y4, s</w:t>
            </w:r>
            <w:r w:rsidR="00072EA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F5122">
              <w:rPr>
                <w:rFonts w:ascii="Arial" w:eastAsia="Arial" w:hAnsi="Arial" w:cs="Arial"/>
                <w:sz w:val="20"/>
                <w:szCs w:val="20"/>
              </w:rPr>
              <w:t xml:space="preserve"> children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 w:rsidR="00CF5122">
              <w:rPr>
                <w:rFonts w:ascii="Arial" w:eastAsia="Arial" w:hAnsi="Arial" w:cs="Arial"/>
                <w:sz w:val="20"/>
                <w:szCs w:val="20"/>
              </w:rPr>
              <w:t xml:space="preserve">taught at their phonics level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rather than </w:t>
            </w:r>
            <w:r w:rsidR="00CF5122">
              <w:rPr>
                <w:rFonts w:ascii="Arial" w:eastAsia="Arial" w:hAnsi="Arial" w:cs="Arial"/>
                <w:sz w:val="20"/>
                <w:szCs w:val="20"/>
              </w:rPr>
              <w:t>by their age.</w:t>
            </w:r>
            <w:r w:rsidR="00072EAD">
              <w:rPr>
                <w:rFonts w:ascii="Arial" w:eastAsia="Arial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072EAD">
              <w:rPr>
                <w:rFonts w:ascii="Arial" w:eastAsia="Arial" w:hAnsi="Arial" w:cs="Arial"/>
                <w:sz w:val="20"/>
                <w:szCs w:val="20"/>
              </w:rPr>
              <w:t>ensure that all children have a solid knowledge of phonics before moving on.</w:t>
            </w:r>
            <w:r w:rsidR="00CF51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59D6">
              <w:rPr>
                <w:rFonts w:ascii="Arial" w:eastAsia="Arial" w:hAnsi="Arial" w:cs="Arial"/>
                <w:sz w:val="20"/>
                <w:szCs w:val="20"/>
              </w:rPr>
              <w:t xml:space="preserve">Any children that have already worked through the phonics scheme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D259D6">
              <w:rPr>
                <w:rFonts w:ascii="Arial" w:eastAsia="Arial" w:hAnsi="Arial" w:cs="Arial"/>
                <w:sz w:val="20"/>
                <w:szCs w:val="20"/>
              </w:rPr>
              <w:t>then focus on reading, comprehension and spellings during this time.</w:t>
            </w:r>
            <w:r w:rsidR="000E75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58A291" w14:textId="77777777" w:rsidR="00D43D1C" w:rsidRDefault="00D43D1C" w:rsidP="00072EA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268FE6" w14:textId="38436785" w:rsidR="00D21BF3" w:rsidRDefault="00072EAD" w:rsidP="00072EA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Governors asked how the school </w:t>
            </w:r>
            <w:r w:rsidR="00D43D1C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>assess the effectiveness of this approach. KDT explained that the children have a baseline assessment, and Little Wandle provide an assessment tool which is repeated half-termly to allow children to progress if necessary, and allows the teachers to track progress.</w:t>
            </w:r>
          </w:p>
          <w:p w14:paraId="4B18215E" w14:textId="77777777" w:rsidR="006E03FB" w:rsidRDefault="006E03FB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24E2A6" w14:textId="39A6B26F" w:rsidR="006E03FB" w:rsidRDefault="00D21BF3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E03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Behaviour</w:t>
            </w:r>
            <w:r w:rsidR="006E03FB" w:rsidRPr="006E03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Attitudes</w:t>
            </w:r>
          </w:p>
          <w:p w14:paraId="60ABBA08" w14:textId="18D1032D" w:rsidR="00D21BF3" w:rsidRDefault="006E03FB" w:rsidP="006E03FB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 explained that the SLT were working on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new vision and school values involving both the pupil and staff voice, which 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linked to assemblies. </w:t>
            </w:r>
          </w:p>
          <w:p w14:paraId="0BC23F0B" w14:textId="77777777" w:rsidR="005970B0" w:rsidRDefault="005970B0" w:rsidP="006E03FB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42EEF2" w14:textId="5EE9ABF0" w:rsidR="001C203C" w:rsidRDefault="005970B0" w:rsidP="005970B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Since school has restarted, behaviour has been calm and the community has been reminded as to what is expected of behaviour from KRPS children. </w:t>
            </w:r>
            <w:r w:rsidR="008A245F">
              <w:rPr>
                <w:rFonts w:ascii="Arial" w:eastAsia="Arial" w:hAnsi="Arial" w:cs="Arial"/>
                <w:sz w:val="20"/>
                <w:szCs w:val="20"/>
              </w:rPr>
              <w:t xml:space="preserve">The SIP commented on the calm atmosphere at a visit last week. </w:t>
            </w:r>
          </w:p>
          <w:p w14:paraId="1B6CB1A7" w14:textId="77777777" w:rsidR="00243532" w:rsidRDefault="00243532" w:rsidP="005970B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50145B" w14:textId="6AEFBA82" w:rsidR="00413702" w:rsidRDefault="00243532" w:rsidP="008A245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the extra classroom space created by the class groups, a wellbeing room has been established</w:t>
            </w:r>
            <w:r w:rsidR="008A245F">
              <w:rPr>
                <w:rFonts w:ascii="Arial" w:eastAsia="Arial" w:hAnsi="Arial" w:cs="Arial"/>
                <w:sz w:val="20"/>
                <w:szCs w:val="20"/>
              </w:rPr>
              <w:t xml:space="preserve">, with an ELSA (Emotional Literary Support Assistant) present to </w:t>
            </w:r>
            <w:r>
              <w:rPr>
                <w:rFonts w:ascii="Arial" w:eastAsia="Arial" w:hAnsi="Arial" w:cs="Arial"/>
                <w:sz w:val="20"/>
                <w:szCs w:val="20"/>
              </w:rPr>
              <w:t>allow children space to regulate themselves</w:t>
            </w:r>
            <w:r w:rsidR="008A245F">
              <w:rPr>
                <w:rFonts w:ascii="Arial" w:eastAsia="Arial" w:hAnsi="Arial" w:cs="Arial"/>
                <w:sz w:val="20"/>
                <w:szCs w:val="20"/>
              </w:rPr>
              <w:t xml:space="preserve">. Restorative conversations can then be held and help children to re-enter their classroom. </w:t>
            </w:r>
          </w:p>
          <w:p w14:paraId="580A73C6" w14:textId="77777777" w:rsidR="008A245F" w:rsidRDefault="008A245F" w:rsidP="008A245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F3EB04" w14:textId="25739C75" w:rsidR="008A245F" w:rsidRDefault="008A245F" w:rsidP="008A245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 said that atten</w:t>
            </w:r>
            <w:r w:rsidR="0088185C">
              <w:rPr>
                <w:rFonts w:ascii="Arial" w:eastAsia="Arial" w:hAnsi="Arial" w:cs="Arial"/>
                <w:sz w:val="20"/>
                <w:szCs w:val="20"/>
              </w:rPr>
              <w:t xml:space="preserve">dance 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88185C">
              <w:rPr>
                <w:rFonts w:ascii="Arial" w:eastAsia="Arial" w:hAnsi="Arial" w:cs="Arial"/>
                <w:sz w:val="20"/>
                <w:szCs w:val="20"/>
              </w:rPr>
              <w:t xml:space="preserve">remain a target and this had been discussed at meet-the-teacher meetings to remind parents the importance of attendance for their children’s education. </w:t>
            </w:r>
          </w:p>
          <w:p w14:paraId="778D7A8E" w14:textId="77777777" w:rsidR="00D81920" w:rsidRDefault="00D81920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E4051" w14:textId="77777777" w:rsidR="00342516" w:rsidRDefault="00D81920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25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Development</w:t>
            </w:r>
          </w:p>
          <w:p w14:paraId="51202ACF" w14:textId="5E56D4D8" w:rsidR="00665F1B" w:rsidRDefault="00342516" w:rsidP="00DC7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school clubs 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taking place, wrap around care 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been established and the residential Y5 trip 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already taken place, which had been very positive in terms of behaviour. The ELSA role was developing and </w:t>
            </w:r>
            <w:r w:rsidR="00DC7D6F">
              <w:rPr>
                <w:rFonts w:ascii="Arial" w:eastAsia="Arial" w:hAnsi="Arial" w:cs="Arial"/>
                <w:sz w:val="20"/>
                <w:szCs w:val="20"/>
              </w:rPr>
              <w:t xml:space="preserve">a wellbeing walk was being undertaken as part of this role throughout the school, every morning. </w:t>
            </w:r>
          </w:p>
          <w:p w14:paraId="2F6C914C" w14:textId="77777777" w:rsidR="009B5F00" w:rsidRDefault="009B5F00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DD44B2" w14:textId="65D8A1D4" w:rsidR="009B5F00" w:rsidRPr="00EB3B7A" w:rsidRDefault="009B5F00" w:rsidP="00EB3B7A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B3B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Leadership and Management</w:t>
            </w:r>
          </w:p>
          <w:p w14:paraId="7320DF66" w14:textId="61D19092" w:rsidR="009B5F00" w:rsidRDefault="00971D2E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 told governors that the SIP, and ES</w:t>
            </w:r>
            <w:r w:rsidR="005D06E8">
              <w:rPr>
                <w:rFonts w:ascii="Arial" w:eastAsia="Arial" w:hAnsi="Arial" w:cs="Arial"/>
                <w:sz w:val="20"/>
                <w:szCs w:val="20"/>
              </w:rPr>
              <w:t xml:space="preserve"> (the previous Head) had</w:t>
            </w:r>
            <w:r w:rsidR="009B5F00">
              <w:rPr>
                <w:rFonts w:ascii="Arial" w:eastAsia="Arial" w:hAnsi="Arial" w:cs="Arial"/>
                <w:sz w:val="20"/>
                <w:szCs w:val="20"/>
              </w:rPr>
              <w:t xml:space="preserve"> worked </w:t>
            </w:r>
            <w:r w:rsidR="00B00C63">
              <w:rPr>
                <w:rFonts w:ascii="Arial" w:eastAsia="Arial" w:hAnsi="Arial" w:cs="Arial"/>
                <w:sz w:val="20"/>
                <w:szCs w:val="20"/>
              </w:rPr>
              <w:t xml:space="preserve">together </w:t>
            </w:r>
            <w:r w:rsidR="009B5F00">
              <w:rPr>
                <w:rFonts w:ascii="Arial" w:eastAsia="Arial" w:hAnsi="Arial" w:cs="Arial"/>
                <w:sz w:val="20"/>
                <w:szCs w:val="20"/>
              </w:rPr>
              <w:t>over the Summer. AV has attended Early Heads meeting</w:t>
            </w:r>
            <w:r w:rsidR="005D06E8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9814A1">
              <w:rPr>
                <w:rFonts w:ascii="Arial" w:eastAsia="Arial" w:hAnsi="Arial" w:cs="Arial"/>
                <w:sz w:val="20"/>
                <w:szCs w:val="20"/>
              </w:rPr>
              <w:t xml:space="preserve"> been </w:t>
            </w:r>
            <w:r w:rsidR="005D06E8">
              <w:rPr>
                <w:rFonts w:ascii="Arial" w:eastAsia="Arial" w:hAnsi="Arial" w:cs="Arial"/>
                <w:sz w:val="20"/>
                <w:szCs w:val="20"/>
              </w:rPr>
              <w:t xml:space="preserve">provided with </w:t>
            </w:r>
            <w:r w:rsidR="009814A1">
              <w:rPr>
                <w:rFonts w:ascii="Arial" w:eastAsia="Arial" w:hAnsi="Arial" w:cs="Arial"/>
                <w:sz w:val="20"/>
                <w:szCs w:val="20"/>
              </w:rPr>
              <w:t xml:space="preserve">networking </w:t>
            </w:r>
            <w:r w:rsidR="005D06E8">
              <w:rPr>
                <w:rFonts w:ascii="Arial" w:eastAsia="Arial" w:hAnsi="Arial" w:cs="Arial"/>
                <w:sz w:val="20"/>
                <w:szCs w:val="20"/>
              </w:rPr>
              <w:t xml:space="preserve">opportunities </w:t>
            </w:r>
            <w:r w:rsidR="009814A1">
              <w:rPr>
                <w:rFonts w:ascii="Arial" w:eastAsia="Arial" w:hAnsi="Arial" w:cs="Arial"/>
                <w:sz w:val="20"/>
                <w:szCs w:val="20"/>
              </w:rPr>
              <w:t xml:space="preserve">and support, </w:t>
            </w:r>
            <w:r w:rsidR="005D06E8">
              <w:rPr>
                <w:rFonts w:ascii="Arial" w:eastAsia="Arial" w:hAnsi="Arial" w:cs="Arial"/>
                <w:sz w:val="20"/>
                <w:szCs w:val="20"/>
              </w:rPr>
              <w:t xml:space="preserve">including an </w:t>
            </w:r>
            <w:r w:rsidR="005D06E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assigned </w:t>
            </w:r>
            <w:r w:rsidR="009814A1">
              <w:rPr>
                <w:rFonts w:ascii="Arial" w:eastAsia="Arial" w:hAnsi="Arial" w:cs="Arial"/>
                <w:sz w:val="20"/>
                <w:szCs w:val="20"/>
              </w:rPr>
              <w:t xml:space="preserve">mentor. </w:t>
            </w:r>
            <w:r w:rsidR="00BC7FB7">
              <w:rPr>
                <w:rFonts w:ascii="Arial" w:eastAsia="Arial" w:hAnsi="Arial" w:cs="Arial"/>
                <w:sz w:val="20"/>
                <w:szCs w:val="20"/>
              </w:rPr>
              <w:t>The Deputy Head and SENDCo also have support available to them from AfC.</w:t>
            </w:r>
          </w:p>
          <w:p w14:paraId="7A19AC1F" w14:textId="77777777" w:rsidR="00BC7FB7" w:rsidRDefault="00BC7FB7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8AAC07" w14:textId="78AB0C32" w:rsidR="00E37A68" w:rsidRPr="00E37A68" w:rsidRDefault="00E37A68" w:rsidP="00BC7FB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E37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terms of the classrooms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Head has</w:t>
            </w:r>
            <w:r w:rsidRPr="00E37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been setting clear expectations for learning environments and have set up a “model” classroom displaying a range of curriculum areas, celebrating children’s work and effectively using working walls to support children’s learning. Parent volunteers have supported with administrative tasks such as laminating and attaching </w:t>
            </w:r>
            <w:r w:rsidR="00674B5C" w:rsidRPr="00E37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resources</w:t>
            </w:r>
            <w:r w:rsidRPr="00E37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labels, organising resources etc.</w:t>
            </w:r>
          </w:p>
          <w:p w14:paraId="053C09E0" w14:textId="77777777" w:rsidR="00E37A68" w:rsidRDefault="00E37A68" w:rsidP="00BC7FB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A6123F" w14:textId="5EABA1BE" w:rsidR="00596200" w:rsidRDefault="001318C6" w:rsidP="00DF5B5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have received Safeguarding Updates</w:t>
            </w:r>
            <w:r w:rsidR="00DF5B58">
              <w:rPr>
                <w:rFonts w:ascii="Arial" w:eastAsia="Arial" w:hAnsi="Arial" w:cs="Arial"/>
                <w:sz w:val="20"/>
                <w:szCs w:val="20"/>
              </w:rPr>
              <w:t xml:space="preserve"> and Level 2 training is scheduled for October, 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 xml:space="preserve">while </w:t>
            </w:r>
            <w:r w:rsidR="00DF5B58">
              <w:rPr>
                <w:rFonts w:ascii="Arial" w:eastAsia="Arial" w:hAnsi="Arial" w:cs="Arial"/>
                <w:sz w:val="20"/>
                <w:szCs w:val="20"/>
              </w:rPr>
              <w:t xml:space="preserve">governors were invited to attend this training should they wish. </w:t>
            </w:r>
          </w:p>
          <w:p w14:paraId="30136116" w14:textId="77777777" w:rsidR="00680BF6" w:rsidRDefault="00680BF6" w:rsidP="00DF5B5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EFA464" w14:textId="443052A3" w:rsidR="00680BF6" w:rsidRPr="006605D2" w:rsidRDefault="00A80AE2" w:rsidP="00A80AE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DC has Level 2 Safeguarding training and KDT </w:t>
            </w:r>
            <w:r w:rsidR="00176047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>be completing her training as soon as possible.</w:t>
            </w:r>
          </w:p>
          <w:p w14:paraId="6927EDC8" w14:textId="77777777" w:rsidR="008206EA" w:rsidRDefault="008206EA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A7A7BD" w14:textId="0F41A5FA" w:rsidR="008206EA" w:rsidRPr="00DF5B58" w:rsidRDefault="00051DAA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F5B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Buildings and Grounds</w:t>
            </w:r>
          </w:p>
          <w:p w14:paraId="5CC2080C" w14:textId="297B1FFB" w:rsidR="00051DAA" w:rsidRDefault="00DF5B58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 discussed previously the new </w:t>
            </w:r>
            <w:r w:rsidR="005043A5">
              <w:rPr>
                <w:rFonts w:ascii="Arial" w:eastAsia="Arial" w:hAnsi="Arial" w:cs="Arial"/>
                <w:sz w:val="20"/>
                <w:szCs w:val="20"/>
              </w:rPr>
              <w:t>security doors around the school office are working well, a new skylight has been installed in the</w:t>
            </w:r>
            <w:r w:rsidR="00CE0EA3">
              <w:rPr>
                <w:rFonts w:ascii="Arial" w:eastAsia="Arial" w:hAnsi="Arial" w:cs="Arial"/>
                <w:sz w:val="20"/>
                <w:szCs w:val="20"/>
              </w:rPr>
              <w:t xml:space="preserve"> office</w:t>
            </w:r>
            <w:r w:rsidR="005043A5">
              <w:rPr>
                <w:rFonts w:ascii="Arial" w:eastAsia="Arial" w:hAnsi="Arial" w:cs="Arial"/>
                <w:sz w:val="20"/>
                <w:szCs w:val="20"/>
              </w:rPr>
              <w:t xml:space="preserve"> and new lines have been painted in the playground. </w:t>
            </w:r>
          </w:p>
          <w:p w14:paraId="145CC972" w14:textId="77777777" w:rsidR="00051DAA" w:rsidRDefault="00051DAA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DD883C" w14:textId="3B9EA018" w:rsidR="00051DAA" w:rsidRDefault="00051DAA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D52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Parents and Community Links</w:t>
            </w:r>
          </w:p>
          <w:p w14:paraId="6EC292E1" w14:textId="0CDF0DD6" w:rsidR="00220CE7" w:rsidRDefault="004D52CD" w:rsidP="00680BF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 has redesigned the newsletter, to share a positive communication with parents to celebrate what has happened that week</w:t>
            </w:r>
            <w:r w:rsidR="00680BF6">
              <w:rPr>
                <w:rFonts w:ascii="Arial" w:eastAsia="Arial" w:hAnsi="Arial" w:cs="Arial"/>
                <w:sz w:val="20"/>
                <w:szCs w:val="20"/>
              </w:rPr>
              <w:t xml:space="preserve">. Governors asked that the newsletter be shared with them weekly via email. AV explained that the parents’ noticeboard 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680BF6">
              <w:rPr>
                <w:rFonts w:ascii="Arial" w:eastAsia="Arial" w:hAnsi="Arial" w:cs="Arial"/>
                <w:sz w:val="20"/>
                <w:szCs w:val="20"/>
              </w:rPr>
              <w:t xml:space="preserve">be used extensively to share information with the community and the new Chair of the PTA was very keen to involve the community in events. </w:t>
            </w:r>
          </w:p>
          <w:p w14:paraId="3E9A0C67" w14:textId="47ED1EC7" w:rsidR="00BD4D93" w:rsidRDefault="00BD4D93" w:rsidP="00680BF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598A7BB" w14:textId="77777777" w:rsidR="00DF31A7" w:rsidRDefault="00DF31A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DB92348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4183DE1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B3012D1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1AA97CF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51F7358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9B9464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BFF8003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DBE9FB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2A7F044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1C26440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B01378B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5D37B48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D20E5F6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7CA3394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9C13F77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B2FAE66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CD537D6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5E4B2A8" w14:textId="77777777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6DA8E1B" w14:textId="64227D51" w:rsidR="00D3009B" w:rsidRDefault="00D3009B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8D5" w:rsidRPr="008B3536" w14:paraId="55AAA5EE" w14:textId="77777777" w:rsidTr="001478D5">
        <w:trPr>
          <w:trHeight w:val="202"/>
        </w:trPr>
        <w:tc>
          <w:tcPr>
            <w:tcW w:w="608" w:type="dxa"/>
            <w:shd w:val="clear" w:color="auto" w:fill="BFBFBF" w:themeFill="background1" w:themeFillShade="BF"/>
          </w:tcPr>
          <w:p w14:paraId="4E155F29" w14:textId="3F32C4AD" w:rsidR="001478D5" w:rsidRDefault="00F9167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4F08E2C" w14:textId="77777777" w:rsidR="001478D5" w:rsidRPr="008B3536" w:rsidRDefault="001478D5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3B8B0580" w14:textId="11AE6756" w:rsidR="001478D5" w:rsidRPr="00F9167C" w:rsidRDefault="00F9167C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SDP and SEF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5F5EDF55" w14:textId="77777777" w:rsidR="001478D5" w:rsidRDefault="001478D5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8D5" w:rsidRPr="008B3536" w14:paraId="7F8BE082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415BFE19" w14:textId="77777777" w:rsidR="001478D5" w:rsidRDefault="001478D5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12FE465" w14:textId="77777777" w:rsidR="001478D5" w:rsidRPr="008B3536" w:rsidRDefault="001478D5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55307A81" w14:textId="5EE1C829" w:rsidR="00344752" w:rsidRPr="00344752" w:rsidRDefault="00344752" w:rsidP="00344752">
            <w:pPr>
              <w:spacing w:after="8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SDP</w:t>
            </w:r>
          </w:p>
          <w:p w14:paraId="53865E41" w14:textId="3D17CD6C" w:rsidR="006A6C59" w:rsidRPr="000C3B00" w:rsidRDefault="006A6C59" w:rsidP="006A6C59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Pupils with Special Educational Needs access quality first teaching and make good progress from their starting points. </w:t>
            </w:r>
          </w:p>
          <w:p w14:paraId="1ECA6495" w14:textId="77777777" w:rsidR="000C3B00" w:rsidRPr="000C3B00" w:rsidRDefault="006A6C59" w:rsidP="00172C97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Kew Riverside Curriculum is well planned to cater for vertical groupings and ensure learners make good progress across the school. </w:t>
            </w:r>
          </w:p>
          <w:p w14:paraId="73755E80" w14:textId="77777777" w:rsidR="000C3B00" w:rsidRPr="000C3B00" w:rsidRDefault="000C3B00" w:rsidP="000C3B00">
            <w:pPr>
              <w:pStyle w:val="ListParagraph"/>
              <w:spacing w:after="8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D6D7EF" w14:textId="3B10457F" w:rsidR="00B16C0A" w:rsidRDefault="0096382A" w:rsidP="000C3B00">
            <w:pPr>
              <w:pStyle w:val="ListParagraph"/>
              <w:spacing w:after="8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 stressed the </w:t>
            </w:r>
            <w:r w:rsidR="00B16C0A" w:rsidRPr="000C3B00">
              <w:rPr>
                <w:rFonts w:ascii="Arial" w:hAnsi="Arial" w:cs="Arial"/>
                <w:color w:val="000000"/>
                <w:sz w:val="20"/>
                <w:szCs w:val="20"/>
              </w:rPr>
              <w:t xml:space="preserve">need to ensure all children are covering </w:t>
            </w:r>
            <w:r w:rsidR="000C3B00" w:rsidRPr="000C3B00">
              <w:rPr>
                <w:rFonts w:ascii="Arial" w:hAnsi="Arial" w:cs="Arial"/>
                <w:color w:val="000000"/>
                <w:sz w:val="20"/>
                <w:szCs w:val="20"/>
              </w:rPr>
              <w:t>statutory</w:t>
            </w:r>
            <w:r w:rsidR="00B16C0A" w:rsidRPr="000C3B00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requirements for their year group and that they are making good progress. This will include the subject portfolios</w:t>
            </w:r>
            <w:r w:rsidR="000C3B00" w:rsidRPr="000C3B00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created last year.</w:t>
            </w:r>
          </w:p>
          <w:p w14:paraId="2C982ACC" w14:textId="77777777" w:rsidR="000C3B00" w:rsidRPr="000C3B00" w:rsidRDefault="000C3B00" w:rsidP="000C3B00">
            <w:pPr>
              <w:pStyle w:val="ListParagraph"/>
              <w:spacing w:after="8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52A13" w14:textId="77777777" w:rsidR="000C3B00" w:rsidRDefault="006A6C59" w:rsidP="000C3B00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Children in the EYFS make progress and achieve in line with National averages at the end of Reception and show readiness for KS1.</w:t>
            </w:r>
          </w:p>
          <w:p w14:paraId="7BD8BC21" w14:textId="77777777" w:rsidR="000C3B00" w:rsidRDefault="000C3B00" w:rsidP="000C3B00">
            <w:pPr>
              <w:ind w:left="36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037DAB25" w14:textId="77777777" w:rsidR="006A6C59" w:rsidRPr="000C3B00" w:rsidRDefault="006A6C59" w:rsidP="006A6C59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Improve progress and attainment in English with a particular focus on early reading and writing at the end of KS1 and KS2.</w:t>
            </w:r>
          </w:p>
          <w:p w14:paraId="071B4AD0" w14:textId="77777777" w:rsidR="006A6C59" w:rsidRPr="000C3B00" w:rsidRDefault="006A6C59" w:rsidP="006A6C59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Leadership team are well supported to lead the school</w:t>
            </w:r>
          </w:p>
          <w:p w14:paraId="3D11D306" w14:textId="6C9F05C9" w:rsidR="006A6C59" w:rsidRPr="000C3B00" w:rsidRDefault="006A6C59" w:rsidP="006A6C59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Pupil attendance across all year groups will increase to at least 9</w:t>
            </w:r>
            <w:r w:rsidR="000C3B00"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6</w:t>
            </w:r>
            <w:r w:rsidRPr="000C3B0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%</w:t>
            </w:r>
          </w:p>
          <w:p w14:paraId="4875C898" w14:textId="77777777" w:rsidR="000C3B00" w:rsidRPr="000C3B00" w:rsidRDefault="000C3B00" w:rsidP="000C3B0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701D53" w14:textId="228C3C63" w:rsidR="000C3B00" w:rsidRPr="000C3B00" w:rsidRDefault="000C3B00" w:rsidP="000C3B0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AV stated that the current attendance rate 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 93%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, below the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 xml:space="preserve">established 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96% 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threshold.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 The school will be communicating with families if attendance becomes an issue, with supportive communications and meetings, followed by the involvement of the EWO if attendance drops below 90%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 which is considered persistent absence. Structured conversations with families will also continue this year. </w:t>
            </w:r>
          </w:p>
          <w:p w14:paraId="1DE161C2" w14:textId="77777777" w:rsidR="000C3B00" w:rsidRPr="000C3B00" w:rsidRDefault="000C3B00" w:rsidP="000C3B00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8B85B9" w14:textId="6FD94F44" w:rsidR="007D19FE" w:rsidRPr="004E298C" w:rsidRDefault="006A6C59" w:rsidP="006A6C59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4E298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 clear marketing strategy is implemented to increase pupil numbers on roll.</w:t>
            </w:r>
          </w:p>
          <w:p w14:paraId="5AC286E8" w14:textId="77777777" w:rsidR="007D19FE" w:rsidRPr="000C3B00" w:rsidRDefault="007D19FE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E58F75" w14:textId="370188B0" w:rsidR="00F2031C" w:rsidRPr="000C3B00" w:rsidRDefault="006A6C59" w:rsidP="00F2031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AV explained that there 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60F72" w:rsidRPr="000C3B00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seven targets this year as the SIP requested the addition of Target 6 and 7. </w:t>
            </w:r>
            <w:r w:rsidR="000F0BB0" w:rsidRPr="000C3B00">
              <w:rPr>
                <w:rFonts w:ascii="Arial" w:eastAsia="Arial" w:hAnsi="Arial" w:cs="Arial"/>
                <w:sz w:val="20"/>
                <w:szCs w:val="20"/>
              </w:rPr>
              <w:t xml:space="preserve">The SDP </w:t>
            </w:r>
            <w:r w:rsidR="00D60F72" w:rsidRPr="000C3B0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ill</w:t>
            </w:r>
            <w:r w:rsidR="00D60F72" w:rsidRPr="000C3B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0BB0" w:rsidRPr="000C3B00">
              <w:rPr>
                <w:rFonts w:ascii="Arial" w:eastAsia="Arial" w:hAnsi="Arial" w:cs="Arial"/>
                <w:sz w:val="20"/>
                <w:szCs w:val="20"/>
              </w:rPr>
              <w:t>be a working document updated throughout the school year</w:t>
            </w:r>
            <w:r w:rsidR="00635D0E" w:rsidRPr="000C3B0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20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2031C" w:rsidRPr="000C3B00">
              <w:rPr>
                <w:rFonts w:ascii="Arial" w:eastAsia="Arial" w:hAnsi="Arial" w:cs="Arial"/>
                <w:sz w:val="20"/>
                <w:szCs w:val="20"/>
              </w:rPr>
              <w:t>ction plan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s will be added to show how t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F2031C" w:rsidRPr="000C3B00">
              <w:rPr>
                <w:rFonts w:ascii="Arial" w:eastAsia="Arial" w:hAnsi="Arial" w:cs="Arial"/>
                <w:sz w:val="20"/>
                <w:szCs w:val="20"/>
              </w:rPr>
              <w:t xml:space="preserve">ese priorities 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are to</w:t>
            </w:r>
            <w:r w:rsidR="00D60F72" w:rsidRPr="000C3B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031C" w:rsidRPr="000C3B00">
              <w:rPr>
                <w:rFonts w:ascii="Arial" w:eastAsia="Arial" w:hAnsi="Arial" w:cs="Arial"/>
                <w:sz w:val="20"/>
                <w:szCs w:val="20"/>
              </w:rPr>
              <w:t>be met</w:t>
            </w:r>
            <w:r w:rsidR="00D60F7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44752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quality assurance measures will be added to show how success is to be measured.</w:t>
            </w:r>
            <w:r w:rsidR="003447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0539B8" w14:textId="29BD65D4" w:rsidR="00635D0E" w:rsidRPr="000C3B00" w:rsidRDefault="00635D0E" w:rsidP="00635D0E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8A2FB6" w14:textId="2990B310" w:rsidR="00D83CC0" w:rsidRPr="000C3B00" w:rsidRDefault="000E4AD1" w:rsidP="00B16C0A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AV told governors that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an abbreviated version of 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the SDP </w:t>
            </w:r>
            <w:r w:rsidR="00362749" w:rsidRPr="000C3B0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ill</w:t>
            </w:r>
            <w:r w:rsidR="00362749" w:rsidRPr="000C3B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>be shared with</w:t>
            </w:r>
            <w:r w:rsidR="00790F41">
              <w:rPr>
                <w:rFonts w:ascii="Arial" w:eastAsia="Arial" w:hAnsi="Arial" w:cs="Arial"/>
                <w:sz w:val="20"/>
                <w:szCs w:val="20"/>
              </w:rPr>
              <w:t xml:space="preserve"> parents</w:t>
            </w:r>
            <w:r w:rsidRPr="000C3B0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B16C0A" w:rsidRPr="000C3B00">
              <w:rPr>
                <w:rFonts w:ascii="Arial" w:eastAsia="Arial" w:hAnsi="Arial" w:cs="Arial"/>
                <w:sz w:val="20"/>
                <w:szCs w:val="20"/>
              </w:rPr>
              <w:t>to ensure parents feel involved in the development of their school. Governors asked AV to share this version of the SDP at the next FGB.</w:t>
            </w:r>
            <w:r w:rsidR="007C605B" w:rsidRPr="000C3B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3979">
              <w:rPr>
                <w:rFonts w:ascii="Arial" w:eastAsia="Arial" w:hAnsi="Arial" w:cs="Arial"/>
                <w:sz w:val="20"/>
                <w:szCs w:val="20"/>
              </w:rPr>
              <w:t>Governors asked AV to update parents with high-level comments</w:t>
            </w:r>
            <w:r w:rsidR="00F2031C">
              <w:rPr>
                <w:rFonts w:ascii="Arial" w:eastAsia="Arial" w:hAnsi="Arial" w:cs="Arial"/>
                <w:sz w:val="20"/>
                <w:szCs w:val="20"/>
              </w:rPr>
              <w:t xml:space="preserve"> on how the school is working toward the SDP, to show the progress being made during the school year.</w:t>
            </w:r>
          </w:p>
          <w:p w14:paraId="72471185" w14:textId="77777777" w:rsidR="00B16C0A" w:rsidRPr="000C3B00" w:rsidRDefault="00B16C0A" w:rsidP="00B16C0A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E446A2" w14:textId="5BCEF284" w:rsidR="00090232" w:rsidRDefault="00344752" w:rsidP="00D83CC0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SEF</w:t>
            </w:r>
          </w:p>
          <w:p w14:paraId="3E7E9AE6" w14:textId="35C7B21C" w:rsidR="00F9167C" w:rsidRDefault="00993351" w:rsidP="0095508E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 informed governors that the SEF was complete and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updated again at the end of the academic year.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It has RAG ratings to assess how the school is being judged against Ofsted’s GOOD criteria. These assessments formed the basis for the SDP priorities.</w:t>
            </w:r>
          </w:p>
          <w:p w14:paraId="2559ABF8" w14:textId="5067F068" w:rsidR="00790F41" w:rsidRPr="000C3B00" w:rsidRDefault="00790F41" w:rsidP="0095508E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20B34CF" w14:textId="77777777" w:rsidR="001478D5" w:rsidRDefault="001478D5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F33044D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3DC970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8AE5EB3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828BA72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3F080FA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BA4696D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824893B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6C12CEF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1DBF497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D628257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053609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E597580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0B5E9DA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912B34B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382A78B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A5CB820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B8DA838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8EC0CE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58C5DC4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6FF33A1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19D1667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15CA2FB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4BA86B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DA0737E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1BE8227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B308AA0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D76A060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7B6CD84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6A5FA14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3700B06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6AFF680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B14795F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F52BC3D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876BD0A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658116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CFC33A2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97F74F3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54F54E1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806D84E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C95EFE5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167B770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1048F82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CA210B6" w14:textId="77777777" w:rsidR="00790F41" w:rsidRDefault="00790F41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3EC58F6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062804B" w14:textId="77777777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C270230" w14:textId="4908ACF2" w:rsidR="00B16C0A" w:rsidRDefault="00B16C0A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F31A7" w:rsidRPr="008B3536" w14:paraId="636A09D3" w14:textId="77777777" w:rsidTr="00DF31A7">
        <w:trPr>
          <w:trHeight w:val="202"/>
        </w:trPr>
        <w:tc>
          <w:tcPr>
            <w:tcW w:w="608" w:type="dxa"/>
            <w:shd w:val="clear" w:color="auto" w:fill="A6A6A6" w:themeFill="background1" w:themeFillShade="A6"/>
          </w:tcPr>
          <w:p w14:paraId="10B0DBF8" w14:textId="5F9596D6" w:rsidR="00DF31A7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6BF36094" w14:textId="77777777" w:rsidR="00DF31A7" w:rsidRPr="008B3536" w:rsidRDefault="00DF31A7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72CD0366" w14:textId="64AA482C" w:rsidR="00DF31A7" w:rsidRDefault="00B81B3C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Update on Marketing Objectives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3E086727" w14:textId="77777777" w:rsidR="00DF31A7" w:rsidRDefault="00DF31A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49EC7CF0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07D5548A" w14:textId="77777777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E18ED7A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642F0F35" w14:textId="286D631A" w:rsidR="0095508E" w:rsidRDefault="0095508E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 explained that she had met with CHW to discuss marketing strategies:</w:t>
            </w:r>
          </w:p>
          <w:p w14:paraId="466783E3" w14:textId="77777777" w:rsidR="0095508E" w:rsidRDefault="0095508E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F95B10" w14:textId="2AF23920" w:rsidR="0095508E" w:rsidRDefault="0095508E" w:rsidP="0095508E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Updating the website (should be complete by the end of the month.)</w:t>
            </w:r>
            <w:r w:rsidR="00421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SH </w:t>
            </w:r>
            <w:r w:rsidR="008A3B92">
              <w:rPr>
                <w:rFonts w:ascii="Arial" w:eastAsia="Arial" w:hAnsi="Arial" w:cs="Arial"/>
                <w:sz w:val="20"/>
                <w:szCs w:val="20"/>
              </w:rPr>
              <w:t xml:space="preserve">suggested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external </w:t>
            </w:r>
            <w:r w:rsidR="008A3B92">
              <w:rPr>
                <w:rFonts w:ascii="Arial" w:eastAsia="Arial" w:hAnsi="Arial" w:cs="Arial"/>
                <w:sz w:val="20"/>
                <w:szCs w:val="20"/>
              </w:rPr>
              <w:t xml:space="preserve">parents of school-aged children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and some existing parents are asked to </w:t>
            </w:r>
            <w:r w:rsidR="008A3B92">
              <w:rPr>
                <w:rFonts w:ascii="Arial" w:eastAsia="Arial" w:hAnsi="Arial" w:cs="Arial"/>
                <w:sz w:val="20"/>
                <w:szCs w:val="20"/>
              </w:rPr>
              <w:t xml:space="preserve">assess the website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and provide feedback.</w:t>
            </w:r>
          </w:p>
          <w:p w14:paraId="7DE29A45" w14:textId="0ACED549" w:rsidR="004F29F5" w:rsidRDefault="004F29F5" w:rsidP="0095508E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Social media (Twitter, Instagram and Facebook) pages are being run by </w:t>
            </w:r>
            <w:r w:rsidR="00550AEF">
              <w:rPr>
                <w:rFonts w:ascii="Arial" w:eastAsia="Arial" w:hAnsi="Arial" w:cs="Arial"/>
                <w:sz w:val="20"/>
                <w:szCs w:val="20"/>
              </w:rPr>
              <w:t>a member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support staff already employed by the school.</w:t>
            </w:r>
          </w:p>
          <w:p w14:paraId="48EE31C3" w14:textId="3BD8F7F5" w:rsidR="004F29F5" w:rsidRDefault="004F29F5" w:rsidP="0095508E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Monthly open days for prospective parents</w:t>
            </w:r>
            <w:r w:rsidR="00550AE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6A7AAED" w14:textId="0DAD52D1" w:rsidR="00AF63CF" w:rsidRPr="00E82D38" w:rsidRDefault="00E82D38" w:rsidP="00E82D38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banners to be displayed on the school gates</w:t>
            </w:r>
            <w:r w:rsidR="00550AE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60FD42F" w14:textId="29865080" w:rsidR="008927A1" w:rsidRDefault="00E82D38" w:rsidP="00693D66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Links with next-door nursery</w:t>
            </w:r>
            <w:r w:rsidR="007D4E5E">
              <w:rPr>
                <w:rFonts w:ascii="Arial" w:eastAsia="Arial" w:hAnsi="Arial" w:cs="Arial"/>
                <w:sz w:val="20"/>
                <w:szCs w:val="20"/>
              </w:rPr>
              <w:t xml:space="preserve"> – a meeting has been held between the manager and KDT and they are keen to work with the school</w:t>
            </w:r>
            <w:r w:rsidR="00C44D8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5ADD136" w14:textId="76059FCC" w:rsidR="000C34D1" w:rsidRDefault="00C44D89" w:rsidP="00693D66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Advertise the </w:t>
            </w:r>
            <w:r w:rsidR="004E0FF7">
              <w:rPr>
                <w:rFonts w:ascii="Arial" w:eastAsia="Arial" w:hAnsi="Arial" w:cs="Arial"/>
                <w:sz w:val="20"/>
                <w:szCs w:val="20"/>
              </w:rPr>
              <w:t>school’s facilities such as a car park</w:t>
            </w:r>
            <w:r w:rsidR="00550AEF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="004E0FF7">
              <w:rPr>
                <w:rFonts w:ascii="Arial" w:eastAsia="Arial" w:hAnsi="Arial" w:cs="Arial"/>
                <w:sz w:val="20"/>
                <w:szCs w:val="20"/>
              </w:rPr>
              <w:t xml:space="preserve"> access to the big field. </w:t>
            </w:r>
          </w:p>
          <w:p w14:paraId="1DA248D3" w14:textId="5F9F4A26" w:rsidR="004E0FF7" w:rsidRDefault="004E0FF7" w:rsidP="00693D66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alongside the new PTA Chair</w:t>
            </w:r>
            <w:r w:rsidR="0042133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69B5601" w14:textId="1AE85F5E" w:rsidR="00D974CC" w:rsidRDefault="004E0FF7" w:rsidP="00693D66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Careers day involving people from the community</w:t>
            </w:r>
            <w:r w:rsidR="0042133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CDFE0E9" w14:textId="1C94FE31" w:rsidR="000C34D1" w:rsidRDefault="00D974CC" w:rsidP="00693D66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974CC">
              <w:rPr>
                <w:rFonts w:ascii="Arial" w:eastAsia="Arial" w:hAnsi="Arial" w:cs="Arial"/>
                <w:sz w:val="20"/>
                <w:szCs w:val="20"/>
              </w:rPr>
              <w:t>International Day</w:t>
            </w:r>
            <w:r w:rsidR="0042133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57F28C8" w14:textId="0345F792" w:rsidR="001546CA" w:rsidRDefault="00D974CC" w:rsidP="008A3B92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Governor link classes</w:t>
            </w:r>
            <w:r w:rsidR="00421333">
              <w:rPr>
                <w:rFonts w:ascii="Arial" w:eastAsia="Arial" w:hAnsi="Arial" w:cs="Arial"/>
                <w:sz w:val="20"/>
                <w:szCs w:val="20"/>
              </w:rPr>
              <w:t xml:space="preserve"> – children write to governors to invite them to events and raise the profile </w:t>
            </w:r>
            <w:r w:rsidR="00806F3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="00421333">
              <w:rPr>
                <w:rFonts w:ascii="Arial" w:eastAsia="Arial" w:hAnsi="Arial" w:cs="Arial"/>
                <w:sz w:val="20"/>
                <w:szCs w:val="20"/>
              </w:rPr>
              <w:t>the governing body with the children.</w:t>
            </w:r>
          </w:p>
          <w:p w14:paraId="3D5B35C4" w14:textId="46E2CA7E" w:rsidR="008A3B92" w:rsidRPr="008A3B92" w:rsidRDefault="008A3B92" w:rsidP="008A3B92">
            <w:pPr>
              <w:pStyle w:val="Normal1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E8EA493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FDE190" w14:textId="77777777" w:rsidR="00362749" w:rsidRDefault="0036274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E9232D7" w14:textId="77777777" w:rsidR="00362749" w:rsidRDefault="0036274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BC65D0" w14:textId="77777777" w:rsidR="00362749" w:rsidRDefault="0036274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F2A6EE0" w14:textId="54B6B046" w:rsidR="00362749" w:rsidRDefault="0036274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AV</w:t>
            </w:r>
          </w:p>
        </w:tc>
      </w:tr>
      <w:tr w:rsidR="00B81B3C" w:rsidRPr="008B3536" w14:paraId="61ECC21A" w14:textId="77777777" w:rsidTr="00DF31A7">
        <w:trPr>
          <w:trHeight w:val="202"/>
        </w:trPr>
        <w:tc>
          <w:tcPr>
            <w:tcW w:w="608" w:type="dxa"/>
            <w:shd w:val="clear" w:color="auto" w:fill="A6A6A6" w:themeFill="background1" w:themeFillShade="A6"/>
          </w:tcPr>
          <w:p w14:paraId="1965E3AD" w14:textId="2D9A8F19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4DC32AB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3E90CD9F" w14:textId="08372A26" w:rsidR="00B81B3C" w:rsidRDefault="00B81B3C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 Satisfaction Survey Planning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542D1E35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1E537E48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278CF0E9" w14:textId="77777777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502D589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579E57DA" w14:textId="284F6BDA" w:rsidR="008A3B92" w:rsidRDefault="008A3B92" w:rsidP="00693D6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Governors discussed the optimal timing for carrying out the parent survey and decided that Spring Term would allow the children and parents t</w:t>
            </w:r>
            <w:r w:rsidR="009C6848">
              <w:rPr>
                <w:rFonts w:ascii="Arial" w:eastAsia="Arial" w:hAnsi="Arial" w:cs="Arial"/>
                <w:sz w:val="20"/>
                <w:szCs w:val="20"/>
              </w:rPr>
              <w:t xml:space="preserve">ime to settle into the new school structure,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while allowing</w:t>
            </w:r>
            <w:r w:rsidR="009C6848">
              <w:rPr>
                <w:rFonts w:ascii="Arial" w:eastAsia="Arial" w:hAnsi="Arial" w:cs="Arial"/>
                <w:sz w:val="20"/>
                <w:szCs w:val="20"/>
              </w:rPr>
              <w:t xml:space="preserve"> time in the Summer term to</w:t>
            </w:r>
            <w:r w:rsidR="00921207">
              <w:rPr>
                <w:rFonts w:ascii="Arial" w:eastAsia="Arial" w:hAnsi="Arial" w:cs="Arial"/>
                <w:sz w:val="20"/>
                <w:szCs w:val="20"/>
              </w:rPr>
              <w:t xml:space="preserve"> make any</w:t>
            </w:r>
            <w:r w:rsidR="009C6848">
              <w:rPr>
                <w:rFonts w:ascii="Arial" w:eastAsia="Arial" w:hAnsi="Arial" w:cs="Arial"/>
                <w:sz w:val="20"/>
                <w:szCs w:val="20"/>
              </w:rPr>
              <w:t xml:space="preserve"> changes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indicated </w:t>
            </w:r>
            <w:r w:rsidR="009C6848">
              <w:rPr>
                <w:rFonts w:ascii="Arial" w:eastAsia="Arial" w:hAnsi="Arial" w:cs="Arial"/>
                <w:sz w:val="20"/>
                <w:szCs w:val="20"/>
              </w:rPr>
              <w:t xml:space="preserve">ahead of the new academic year. </w:t>
            </w:r>
          </w:p>
          <w:p w14:paraId="38C6E022" w14:textId="6D852821" w:rsidR="00ED3F64" w:rsidRDefault="00D55110" w:rsidP="00D55110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FFFFFF" w:themeFill="background1"/>
          </w:tcPr>
          <w:p w14:paraId="40913964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6DF66EE6" w14:textId="77777777" w:rsidTr="00DF31A7">
        <w:trPr>
          <w:trHeight w:val="202"/>
        </w:trPr>
        <w:tc>
          <w:tcPr>
            <w:tcW w:w="608" w:type="dxa"/>
            <w:shd w:val="clear" w:color="auto" w:fill="A6A6A6" w:themeFill="background1" w:themeFillShade="A6"/>
          </w:tcPr>
          <w:p w14:paraId="286C6BE8" w14:textId="75296891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627474E0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28B4AE29" w14:textId="53A8B30B" w:rsidR="00B81B3C" w:rsidRDefault="00B81B3C" w:rsidP="00693D66">
            <w:pPr>
              <w:pStyle w:val="Normal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Governor Business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368A2D3E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09AFDA8B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57166937" w14:textId="77777777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1CF4E22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2C547188" w14:textId="7CDAB548" w:rsidR="008E0667" w:rsidRDefault="008E0667" w:rsidP="008E0667">
            <w:pPr>
              <w:pStyle w:val="Normal1"/>
              <w:widowControl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Terms of Reference</w:t>
            </w:r>
          </w:p>
          <w:p w14:paraId="1289AF03" w14:textId="2FC5DFC9" w:rsidR="00164B2B" w:rsidRDefault="008E0667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Governors approved the Terms of Reference and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AWJ</w:t>
            </w:r>
            <w:r w:rsidR="00AC4C0F">
              <w:rPr>
                <w:rFonts w:ascii="Arial" w:eastAsia="Arial" w:hAnsi="Arial" w:cs="Arial"/>
                <w:sz w:val="20"/>
                <w:szCs w:val="20"/>
              </w:rPr>
              <w:t xml:space="preserve"> agreed to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ask the LA for the latest</w:t>
            </w:r>
            <w:r w:rsidR="00AC4C0F">
              <w:rPr>
                <w:rFonts w:ascii="Arial" w:eastAsia="Arial" w:hAnsi="Arial" w:cs="Arial"/>
                <w:sz w:val="20"/>
                <w:szCs w:val="20"/>
              </w:rPr>
              <w:t xml:space="preserve"> Instrument of Govern</w:t>
            </w:r>
            <w:r w:rsidR="003F7B11">
              <w:rPr>
                <w:rFonts w:ascii="Arial" w:eastAsia="Arial" w:hAnsi="Arial" w:cs="Arial"/>
                <w:sz w:val="20"/>
                <w:szCs w:val="20"/>
              </w:rPr>
              <w:t>ment</w:t>
            </w:r>
            <w:r w:rsidR="00AC4C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and store it on GovernorHub.</w:t>
            </w:r>
          </w:p>
          <w:p w14:paraId="081F8694" w14:textId="77777777" w:rsidR="00AC4C0F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12C380" w14:textId="77647EC4" w:rsidR="00AC4C0F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Code of Conduct</w:t>
            </w:r>
          </w:p>
          <w:p w14:paraId="7A5DF7DE" w14:textId="033B7B66" w:rsidR="00DA58DF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Governors approved the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latest version prepared 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AfC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, including all best practice wording,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sign a declaration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of adherence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via Governor Hub after the meeting. </w:t>
            </w:r>
          </w:p>
          <w:p w14:paraId="6B89130C" w14:textId="77777777" w:rsidR="00AC4C0F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BC29B2" w14:textId="192B645B" w:rsidR="00AC4C0F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Register of business and pecuniary interests</w:t>
            </w:r>
          </w:p>
          <w:p w14:paraId="0D797B34" w14:textId="2DFF4568" w:rsidR="00B81B3C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Governors agreed to complete their business interests via Governor Hub after the meeting</w:t>
            </w:r>
          </w:p>
          <w:p w14:paraId="5F3CAF26" w14:textId="77777777" w:rsidR="00AC4C0F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7E990A" w14:textId="5E9FBBC0" w:rsidR="00AC4C0F" w:rsidRDefault="00AC4C0F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Skills Audit</w:t>
            </w:r>
          </w:p>
          <w:p w14:paraId="64EA81CD" w14:textId="1BF9AE28" w:rsidR="00AC4C0F" w:rsidRDefault="00733529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AWJ agreed to share the skills audit with governors after the meeting</w:t>
            </w:r>
            <w:r w:rsidR="00D41509">
              <w:rPr>
                <w:rFonts w:ascii="Arial" w:eastAsia="Arial" w:hAnsi="Arial" w:cs="Arial"/>
                <w:sz w:val="20"/>
                <w:szCs w:val="20"/>
              </w:rPr>
              <w:t xml:space="preserve">, the results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D41509">
              <w:rPr>
                <w:rFonts w:ascii="Arial" w:eastAsia="Arial" w:hAnsi="Arial" w:cs="Arial"/>
                <w:sz w:val="20"/>
                <w:szCs w:val="20"/>
              </w:rPr>
              <w:t>be used in the recruitment of new governors to the board.</w:t>
            </w:r>
          </w:p>
          <w:p w14:paraId="2693C33E" w14:textId="77777777" w:rsidR="00362749" w:rsidRDefault="00362749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53D23C" w14:textId="77777777" w:rsidR="00D41509" w:rsidRDefault="00D41509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69FBBE" w14:textId="5E917437" w:rsidR="00D41509" w:rsidRPr="00D41509" w:rsidRDefault="00D41509" w:rsidP="00AC4C0F">
            <w:pPr>
              <w:pStyle w:val="Normal1"/>
              <w:widowControl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415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Governing Board Self-Evaluation</w:t>
            </w:r>
          </w:p>
          <w:p w14:paraId="39F03E6F" w14:textId="069B7F15" w:rsidR="00B37EF5" w:rsidRDefault="008451E8" w:rsidP="008451E8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explained this document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reviewed at the next FGB, </w:t>
            </w:r>
            <w:r w:rsidR="00362749">
              <w:rPr>
                <w:rFonts w:ascii="Arial" w:eastAsia="Arial" w:hAnsi="Arial" w:cs="Arial"/>
                <w:sz w:val="20"/>
                <w:szCs w:val="20"/>
              </w:rPr>
              <w:t>which is good practice on an annual basis.</w:t>
            </w:r>
          </w:p>
          <w:p w14:paraId="3A18D1BF" w14:textId="77777777" w:rsidR="0097713F" w:rsidRDefault="0097713F" w:rsidP="008451E8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AEF11" w14:textId="44A89ADD" w:rsidR="0097713F" w:rsidRDefault="0097713F" w:rsidP="008451E8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 and Staff Governor Vacancy</w:t>
            </w:r>
          </w:p>
          <w:p w14:paraId="43261CBE" w14:textId="06F3D438" w:rsidR="002C3CFF" w:rsidRDefault="0097713F" w:rsidP="00276248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DC’s position as staff governor was ratified </w:t>
            </w:r>
            <w:r w:rsidR="00FE546E">
              <w:rPr>
                <w:rFonts w:ascii="Arial" w:eastAsia="Arial" w:hAnsi="Arial" w:cs="Arial"/>
                <w:sz w:val="20"/>
                <w:szCs w:val="20"/>
              </w:rPr>
              <w:t>and the parent election process had started with nominations closing on Thursday 29</w:t>
            </w:r>
            <w:r w:rsidR="00FE546E" w:rsidRPr="00FE546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00FE546E">
              <w:rPr>
                <w:rFonts w:ascii="Arial" w:eastAsia="Arial" w:hAnsi="Arial" w:cs="Arial"/>
                <w:sz w:val="20"/>
                <w:szCs w:val="20"/>
              </w:rPr>
              <w:t xml:space="preserve"> September. </w:t>
            </w:r>
          </w:p>
          <w:p w14:paraId="6CD47483" w14:textId="77777777" w:rsidR="00276248" w:rsidRDefault="00276248" w:rsidP="00276248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5DE04" w14:textId="3091EC22" w:rsidR="00276248" w:rsidRDefault="00276248" w:rsidP="00276248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Annual Planner</w:t>
            </w:r>
          </w:p>
          <w:p w14:paraId="2C84A7CB" w14:textId="77777777" w:rsidR="00F949ED" w:rsidRDefault="00F949ED" w:rsidP="00F949ED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 asked AWJ to add the new school values to the Annual Planner along with the new SDP targets.</w:t>
            </w:r>
          </w:p>
          <w:p w14:paraId="5F3A1261" w14:textId="77777777" w:rsidR="00F949ED" w:rsidRDefault="00F949ED" w:rsidP="00F949ED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2B947A" w14:textId="77777777" w:rsidR="00F949ED" w:rsidRDefault="00F949ED" w:rsidP="00F949ED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Succession Planning and Recruitment</w:t>
            </w:r>
          </w:p>
          <w:p w14:paraId="58F51816" w14:textId="53211826" w:rsidR="00B81B3C" w:rsidRDefault="00F949ED" w:rsidP="006F6120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 has already started the recruitment process for co-opted governors</w:t>
            </w:r>
            <w:r w:rsidR="006F6120">
              <w:rPr>
                <w:rFonts w:ascii="Arial" w:eastAsia="Arial" w:hAnsi="Arial" w:cs="Arial"/>
                <w:sz w:val="20"/>
                <w:szCs w:val="20"/>
              </w:rPr>
              <w:t xml:space="preserve">, and although the skills audit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 w:rsidR="006F6120">
              <w:rPr>
                <w:rFonts w:ascii="Arial" w:eastAsia="Arial" w:hAnsi="Arial" w:cs="Arial"/>
                <w:sz w:val="20"/>
                <w:szCs w:val="20"/>
              </w:rPr>
              <w:t xml:space="preserve">be a useful tool in this process, it was also important to recruit motivated and passionate governors to the board. </w:t>
            </w:r>
          </w:p>
        </w:tc>
        <w:tc>
          <w:tcPr>
            <w:tcW w:w="1346" w:type="dxa"/>
            <w:shd w:val="clear" w:color="auto" w:fill="FFFFFF" w:themeFill="background1"/>
          </w:tcPr>
          <w:p w14:paraId="15F28859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B49BC7A" w14:textId="77777777" w:rsidR="00AC4C0F" w:rsidRDefault="00AC4C0F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AWJ</w:t>
            </w:r>
          </w:p>
          <w:p w14:paraId="752A6C0C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34BAB4A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5F8625B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25D55A" w14:textId="18995428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All</w:t>
            </w:r>
          </w:p>
          <w:p w14:paraId="25D4ABDE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C491035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C21CE16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E6BE2A1" w14:textId="1CF4F523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All</w:t>
            </w:r>
          </w:p>
          <w:p w14:paraId="074A5932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6F83AAD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EAB8368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AB91CF3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C26BA1C" w14:textId="77777777" w:rsidR="00D41509" w:rsidRDefault="00D4150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AWJ</w:t>
            </w:r>
          </w:p>
          <w:p w14:paraId="4438B75D" w14:textId="34A7C977" w:rsidR="008451E8" w:rsidRDefault="008451E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E8B6C5" w14:textId="77777777" w:rsidR="00362749" w:rsidRDefault="0036274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8BCC440" w14:textId="77777777" w:rsidR="008451E8" w:rsidRDefault="008451E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95C1027" w14:textId="77777777" w:rsidR="00362749" w:rsidRDefault="00362749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4F9AC89" w14:textId="3A4FFAFA" w:rsidR="008451E8" w:rsidRDefault="008451E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MG/SH</w:t>
            </w:r>
          </w:p>
          <w:p w14:paraId="18C01197" w14:textId="77777777" w:rsidR="00276248" w:rsidRDefault="0027624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26D8CC6" w14:textId="77777777" w:rsidR="00276248" w:rsidRDefault="0027624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266BA85" w14:textId="77777777" w:rsidR="00276248" w:rsidRDefault="0027624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269506D" w14:textId="77777777" w:rsidR="00276248" w:rsidRDefault="0027624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311C828" w14:textId="77777777" w:rsidR="00276248" w:rsidRDefault="0027624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DA9E480" w14:textId="37A83F4C" w:rsidR="00276248" w:rsidRDefault="00276248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1DE42FB1" w14:textId="77777777" w:rsidTr="00DF31A7">
        <w:trPr>
          <w:trHeight w:val="202"/>
        </w:trPr>
        <w:tc>
          <w:tcPr>
            <w:tcW w:w="608" w:type="dxa"/>
            <w:shd w:val="clear" w:color="auto" w:fill="A6A6A6" w:themeFill="background1" w:themeFillShade="A6"/>
          </w:tcPr>
          <w:p w14:paraId="6E8AE69C" w14:textId="4BFD3510" w:rsidR="00B81B3C" w:rsidRDefault="0094343F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8</w:t>
            </w:r>
            <w:r w:rsidR="00B81B3C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61BDEC8D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4E28BD0E" w14:textId="74CFA7F9" w:rsidR="00B81B3C" w:rsidRPr="00B81B3C" w:rsidRDefault="00B81B3C" w:rsidP="00B81B3C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Safeguarding Update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0BE9A824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78FEF4D1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66B788C6" w14:textId="77777777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A071256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07CEB988" w14:textId="4C912A1D" w:rsidR="00CE1B5E" w:rsidRDefault="00CE1B5E" w:rsidP="00CE1B5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MG and AV agreed to set a date for the Safeguarding Visit and this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added to the Annual Planner. </w:t>
            </w:r>
          </w:p>
          <w:p w14:paraId="6F031E77" w14:textId="77777777" w:rsidR="00CE1B5E" w:rsidRDefault="00CE1B5E" w:rsidP="00CE1B5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34895A" w14:textId="010D49F2" w:rsidR="00CE1B5E" w:rsidRDefault="00CE1B5E" w:rsidP="00CE1B5E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 Protection and Safeguarding Policy</w:t>
            </w:r>
          </w:p>
          <w:p w14:paraId="5AB7906E" w14:textId="78097CC3" w:rsidR="00CE1B5E" w:rsidRPr="00CE1B5E" w:rsidRDefault="00312EC2" w:rsidP="00CE1B5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the basis it is a standard policy meeting all regulatory requirements, g</w:t>
            </w:r>
            <w:r w:rsidR="00CE1B5E">
              <w:rPr>
                <w:rFonts w:ascii="Arial" w:eastAsia="Arial" w:hAnsi="Arial" w:cs="Arial"/>
                <w:sz w:val="20"/>
                <w:szCs w:val="20"/>
              </w:rPr>
              <w:t xml:space="preserve">overnors approved the policy with the </w:t>
            </w:r>
            <w:r w:rsidR="008F5558">
              <w:rPr>
                <w:rFonts w:ascii="Arial" w:eastAsia="Arial" w:hAnsi="Arial" w:cs="Arial"/>
                <w:sz w:val="20"/>
                <w:szCs w:val="20"/>
              </w:rPr>
              <w:t xml:space="preserve">update of the school safety officer and a picture of MG as the designated safeguarding governor. </w:t>
            </w:r>
          </w:p>
          <w:p w14:paraId="5A69E40F" w14:textId="77777777" w:rsidR="0094343F" w:rsidRDefault="0094343F" w:rsidP="0094343F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573C97" w14:textId="6CC9FE2E" w:rsidR="005253B0" w:rsidRDefault="000536C7" w:rsidP="000536C7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MG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>reminded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governor</w:t>
            </w:r>
            <w:r w:rsidR="00A14F59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read the updated KCSiE 2022, and that a quiz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shared ahead of the next FGB. </w:t>
            </w:r>
          </w:p>
        </w:tc>
        <w:tc>
          <w:tcPr>
            <w:tcW w:w="1346" w:type="dxa"/>
            <w:shd w:val="clear" w:color="auto" w:fill="FFFFFF" w:themeFill="background1"/>
          </w:tcPr>
          <w:p w14:paraId="6C058775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6DC8D45" w14:textId="77777777" w:rsidR="000536C7" w:rsidRDefault="000536C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83D1D4C" w14:textId="77777777" w:rsidR="000536C7" w:rsidRDefault="000536C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5EBD51D" w14:textId="77777777" w:rsidR="000536C7" w:rsidRDefault="000536C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99C4DC8" w14:textId="77777777" w:rsidR="000536C7" w:rsidRDefault="000536C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931EFE2" w14:textId="77777777" w:rsidR="000536C7" w:rsidRDefault="000536C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44B0B13" w14:textId="77777777" w:rsidR="000536C7" w:rsidRDefault="000536C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10DC003" w14:textId="77777777" w:rsidR="00312EC2" w:rsidRDefault="00312EC2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9BC5467" w14:textId="5C8EE5AB" w:rsidR="000536C7" w:rsidRDefault="000536C7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MG</w:t>
            </w:r>
          </w:p>
        </w:tc>
      </w:tr>
      <w:tr w:rsidR="00B81B3C" w:rsidRPr="008B3536" w14:paraId="772EF230" w14:textId="77777777" w:rsidTr="00DF31A7">
        <w:trPr>
          <w:trHeight w:val="202"/>
        </w:trPr>
        <w:tc>
          <w:tcPr>
            <w:tcW w:w="608" w:type="dxa"/>
            <w:shd w:val="clear" w:color="auto" w:fill="A6A6A6" w:themeFill="background1" w:themeFillShade="A6"/>
          </w:tcPr>
          <w:p w14:paraId="0263BC6E" w14:textId="57F0B8BA" w:rsidR="00B81B3C" w:rsidRDefault="0094343F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B81B3C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47408926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11DA51B3" w14:textId="062F920C" w:rsidR="00B81B3C" w:rsidRPr="00B81B3C" w:rsidRDefault="00B81B3C" w:rsidP="00B81B3C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CPD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7F7CF0CD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2C2A2281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1B312D1C" w14:textId="77777777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89C5B58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31692672" w14:textId="4CAFFC7A" w:rsidR="00B81B3C" w:rsidRPr="00E255A8" w:rsidRDefault="000536C7" w:rsidP="00B81B3C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asked governors to feedback at FGB meetings, following any training they had completed.  </w:t>
            </w:r>
          </w:p>
        </w:tc>
        <w:tc>
          <w:tcPr>
            <w:tcW w:w="1346" w:type="dxa"/>
            <w:shd w:val="clear" w:color="auto" w:fill="FFFFFF" w:themeFill="background1"/>
          </w:tcPr>
          <w:p w14:paraId="29F4B756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1E692617" w14:textId="77777777" w:rsidTr="00DF31A7">
        <w:trPr>
          <w:trHeight w:val="202"/>
        </w:trPr>
        <w:tc>
          <w:tcPr>
            <w:tcW w:w="608" w:type="dxa"/>
            <w:shd w:val="clear" w:color="auto" w:fill="A6A6A6" w:themeFill="background1" w:themeFillShade="A6"/>
          </w:tcPr>
          <w:p w14:paraId="41DC0764" w14:textId="093701EF" w:rsidR="00B81B3C" w:rsidRDefault="0094343F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  <w:r w:rsidR="00B81B3C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311465D0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6A6A6" w:themeFill="background1" w:themeFillShade="A6"/>
          </w:tcPr>
          <w:p w14:paraId="7692B846" w14:textId="7985E31A" w:rsidR="00B81B3C" w:rsidRDefault="00B81B3C" w:rsidP="00B81B3C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 other business</w:t>
            </w:r>
          </w:p>
        </w:tc>
        <w:tc>
          <w:tcPr>
            <w:tcW w:w="1346" w:type="dxa"/>
            <w:shd w:val="clear" w:color="auto" w:fill="A6A6A6" w:themeFill="background1" w:themeFillShade="A6"/>
          </w:tcPr>
          <w:p w14:paraId="75B43BDB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203CD573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2B14281A" w14:textId="77777777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F534064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77DA1916" w14:textId="4C724CDE" w:rsidR="00B81B3C" w:rsidRPr="00976BD3" w:rsidRDefault="000536C7" w:rsidP="00B81B3C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Governors 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976BD3">
              <w:rPr>
                <w:rFonts w:ascii="Arial" w:eastAsia="Arial" w:hAnsi="Arial" w:cs="Arial"/>
                <w:sz w:val="20"/>
                <w:szCs w:val="20"/>
              </w:rPr>
              <w:t>hank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976BD3">
              <w:rPr>
                <w:rFonts w:ascii="Arial" w:eastAsia="Arial" w:hAnsi="Arial" w:cs="Arial"/>
                <w:sz w:val="20"/>
                <w:szCs w:val="20"/>
              </w:rPr>
              <w:t xml:space="preserve"> Ardeep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 xml:space="preserve">and all staff 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 xml:space="preserve">for all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 xml:space="preserve">their 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 xml:space="preserve">hard work this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>term</w:t>
            </w:r>
            <w:r w:rsidR="00976BD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 xml:space="preserve">AV </w:t>
            </w:r>
            <w:r w:rsidR="00312EC2">
              <w:rPr>
                <w:rFonts w:ascii="Arial" w:eastAsia="Arial" w:hAnsi="Arial" w:cs="Arial"/>
                <w:sz w:val="20"/>
                <w:szCs w:val="20"/>
              </w:rPr>
              <w:t>said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 xml:space="preserve"> the whole t</w:t>
            </w:r>
            <w:r w:rsidR="00C57666">
              <w:rPr>
                <w:rFonts w:ascii="Arial" w:eastAsia="Arial" w:hAnsi="Arial" w:cs="Arial"/>
                <w:sz w:val="20"/>
                <w:szCs w:val="20"/>
              </w:rPr>
              <w:t>eam has been hardworking</w:t>
            </w:r>
            <w:r w:rsidR="00F45D2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57666">
              <w:rPr>
                <w:rFonts w:ascii="Arial" w:eastAsia="Arial" w:hAnsi="Arial" w:cs="Arial"/>
                <w:sz w:val="20"/>
                <w:szCs w:val="20"/>
              </w:rPr>
              <w:t>positive</w:t>
            </w:r>
            <w:r w:rsidR="006646B6">
              <w:rPr>
                <w:rFonts w:ascii="Arial" w:eastAsia="Arial" w:hAnsi="Arial" w:cs="Arial"/>
                <w:sz w:val="20"/>
                <w:szCs w:val="20"/>
              </w:rPr>
              <w:t xml:space="preserve"> and supportive of each other. </w:t>
            </w:r>
          </w:p>
        </w:tc>
        <w:tc>
          <w:tcPr>
            <w:tcW w:w="1346" w:type="dxa"/>
            <w:shd w:val="clear" w:color="auto" w:fill="FFFFFF" w:themeFill="background1"/>
          </w:tcPr>
          <w:p w14:paraId="05015C41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81B3C" w:rsidRPr="008B3536" w14:paraId="7008FF79" w14:textId="77777777" w:rsidTr="00B81B3C">
        <w:trPr>
          <w:trHeight w:val="202"/>
        </w:trPr>
        <w:tc>
          <w:tcPr>
            <w:tcW w:w="608" w:type="dxa"/>
            <w:shd w:val="clear" w:color="auto" w:fill="FFFFFF" w:themeFill="background1"/>
          </w:tcPr>
          <w:p w14:paraId="2BF4DED8" w14:textId="77777777" w:rsidR="00B81B3C" w:rsidRDefault="00B81B3C" w:rsidP="00693D66">
            <w:pPr>
              <w:pStyle w:val="Heading6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C15CB3C" w14:textId="77777777" w:rsidR="00B81B3C" w:rsidRPr="008B3536" w:rsidRDefault="00B81B3C" w:rsidP="00693D66">
            <w:pPr>
              <w:pStyle w:val="Heading6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1B22BF49" w14:textId="1612256E" w:rsidR="00B81B3C" w:rsidRDefault="00B81B3C" w:rsidP="00B81B3C">
            <w:pPr>
              <w:pStyle w:val="Normal1"/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next meeting 7</w:t>
            </w:r>
            <w:r w:rsidRPr="00B81B3C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December 5:30pm</w:t>
            </w:r>
          </w:p>
        </w:tc>
        <w:tc>
          <w:tcPr>
            <w:tcW w:w="1346" w:type="dxa"/>
            <w:shd w:val="clear" w:color="auto" w:fill="FFFFFF" w:themeFill="background1"/>
          </w:tcPr>
          <w:p w14:paraId="1F1126C4" w14:textId="77777777" w:rsidR="00B81B3C" w:rsidRDefault="00B81B3C" w:rsidP="00693D66">
            <w:pPr>
              <w:pStyle w:val="Normal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88CBF3" w14:textId="77777777" w:rsidR="008F0148" w:rsidRDefault="008F0148">
      <w:pPr>
        <w:pStyle w:val="Normal1"/>
        <w:keepNext/>
        <w:jc w:val="center"/>
        <w:rPr>
          <w:rFonts w:ascii="Arial" w:eastAsia="Arial" w:hAnsi="Arial" w:cs="Arial"/>
          <w:b/>
          <w:sz w:val="20"/>
          <w:szCs w:val="20"/>
        </w:rPr>
      </w:pPr>
    </w:p>
    <w:p w14:paraId="5A8F6783" w14:textId="77777777" w:rsidR="008F0148" w:rsidRDefault="008F0148">
      <w:pPr>
        <w:pStyle w:val="Normal1"/>
        <w:keepNext/>
        <w:jc w:val="center"/>
        <w:rPr>
          <w:rFonts w:ascii="Arial" w:eastAsia="Arial" w:hAnsi="Arial" w:cs="Arial"/>
          <w:b/>
          <w:sz w:val="20"/>
          <w:szCs w:val="20"/>
        </w:rPr>
      </w:pPr>
    </w:p>
    <w:p w14:paraId="10B7650B" w14:textId="77777777" w:rsidR="00584DE7" w:rsidRDefault="00584DE7">
      <w:pPr>
        <w:pStyle w:val="Normal1"/>
        <w:rPr>
          <w:rFonts w:ascii="Arial" w:eastAsia="Arial" w:hAnsi="Arial" w:cs="Arial"/>
          <w:b/>
          <w:sz w:val="22"/>
          <w:szCs w:val="22"/>
        </w:rPr>
      </w:pPr>
    </w:p>
    <w:p w14:paraId="66AF50DD" w14:textId="77777777" w:rsidR="005C03AF" w:rsidRDefault="005C03AF" w:rsidP="005C03AF">
      <w:pPr>
        <w:pStyle w:val="Normal1"/>
        <w:rPr>
          <w:rFonts w:ascii="Arial" w:eastAsia="Arial" w:hAnsi="Arial" w:cs="Arial"/>
          <w:b/>
          <w:sz w:val="22"/>
          <w:szCs w:val="22"/>
        </w:rPr>
      </w:pPr>
    </w:p>
    <w:p w14:paraId="6EBE2352" w14:textId="77777777" w:rsidR="005C03AF" w:rsidRDefault="005C03AF" w:rsidP="005C03AF">
      <w:pPr>
        <w:jc w:val="center"/>
      </w:pPr>
    </w:p>
    <w:p w14:paraId="0F5DF65B" w14:textId="77777777" w:rsidR="005C03AF" w:rsidRDefault="005C03AF" w:rsidP="005C03AF">
      <w:pPr>
        <w:rPr>
          <w:rFonts w:ascii="Arial" w:hAnsi="Arial" w:cs="Arial"/>
          <w:sz w:val="20"/>
          <w:szCs w:val="20"/>
        </w:rPr>
      </w:pPr>
    </w:p>
    <w:p w14:paraId="22C0B463" w14:textId="77777777" w:rsidR="005C03AF" w:rsidRPr="00E479BD" w:rsidRDefault="005C03AF" w:rsidP="005C03AF">
      <w:pPr>
        <w:rPr>
          <w:rFonts w:ascii="Arial" w:hAnsi="Arial" w:cs="Arial"/>
          <w:sz w:val="20"/>
          <w:szCs w:val="20"/>
        </w:rPr>
      </w:pPr>
    </w:p>
    <w:p w14:paraId="4ED63BC7" w14:textId="77777777" w:rsidR="005C03AF" w:rsidRDefault="005C03AF">
      <w:pPr>
        <w:pStyle w:val="Normal1"/>
        <w:rPr>
          <w:rFonts w:ascii="Arial" w:eastAsia="Arial" w:hAnsi="Arial" w:cs="Arial"/>
          <w:b/>
          <w:sz w:val="22"/>
          <w:szCs w:val="22"/>
        </w:rPr>
      </w:pPr>
    </w:p>
    <w:sectPr w:rsidR="005C03AF" w:rsidSect="00E37A68">
      <w:headerReference w:type="even" r:id="rId8"/>
      <w:headerReference w:type="default" r:id="rId9"/>
      <w:footerReference w:type="default" r:id="rId10"/>
      <w:pgSz w:w="11900" w:h="16840"/>
      <w:pgMar w:top="2268" w:right="1077" w:bottom="1440" w:left="107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C31F" w14:textId="77777777" w:rsidR="009C0ED8" w:rsidRDefault="009C0ED8">
      <w:r>
        <w:separator/>
      </w:r>
    </w:p>
  </w:endnote>
  <w:endnote w:type="continuationSeparator" w:id="0">
    <w:p w14:paraId="1E4728E8" w14:textId="77777777" w:rsidR="009C0ED8" w:rsidRDefault="009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16D2" w14:textId="13C29419" w:rsidR="001260E0" w:rsidRDefault="00E426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ind w:firstLine="360"/>
      <w:jc w:val="right"/>
      <w:rPr>
        <w:rFonts w:ascii="Century Gothic" w:eastAsia="Century Gothic" w:hAnsi="Century Gothic" w:cs="Century Gothic"/>
        <w:color w:val="548DD4"/>
        <w:sz w:val="20"/>
        <w:szCs w:val="20"/>
      </w:rPr>
    </w:pPr>
    <w:r>
      <w:rPr>
        <w:rFonts w:ascii="Century Gothic" w:eastAsia="Century Gothic" w:hAnsi="Century Gothic" w:cs="Century Gothic"/>
        <w:color w:val="548DD4"/>
        <w:sz w:val="20"/>
        <w:szCs w:val="20"/>
      </w:rPr>
      <w:t>Kew Riverside\202</w:t>
    </w:r>
    <w:r w:rsidR="00884B95">
      <w:rPr>
        <w:rFonts w:ascii="Century Gothic" w:eastAsia="Century Gothic" w:hAnsi="Century Gothic" w:cs="Century Gothic"/>
        <w:color w:val="548DD4"/>
        <w:sz w:val="20"/>
        <w:szCs w:val="20"/>
      </w:rPr>
      <w:t>2-23</w:t>
    </w:r>
    <w:r>
      <w:rPr>
        <w:rFonts w:ascii="Century Gothic" w:eastAsia="Century Gothic" w:hAnsi="Century Gothic" w:cs="Century Gothic"/>
        <w:color w:val="548DD4"/>
        <w:sz w:val="20"/>
        <w:szCs w:val="20"/>
      </w:rPr>
      <w:t>\FGB</w:t>
    </w:r>
    <w:r w:rsidR="00E32F7E">
      <w:rPr>
        <w:rFonts w:ascii="Century Gothic" w:eastAsia="Century Gothic" w:hAnsi="Century Gothic" w:cs="Century Gothic"/>
        <w:color w:val="548DD4"/>
        <w:sz w:val="20"/>
        <w:szCs w:val="20"/>
      </w:rPr>
      <w:t xml:space="preserve"> 21/9/22</w:t>
    </w:r>
  </w:p>
  <w:p w14:paraId="4FD272AB" w14:textId="77777777" w:rsidR="001260E0" w:rsidRDefault="001260E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785F80A" w14:textId="77777777" w:rsidR="001260E0" w:rsidRDefault="001260E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A9BF" w14:textId="77777777" w:rsidR="009C0ED8" w:rsidRDefault="009C0ED8">
      <w:r>
        <w:separator/>
      </w:r>
    </w:p>
  </w:footnote>
  <w:footnote w:type="continuationSeparator" w:id="0">
    <w:p w14:paraId="16EDD2B4" w14:textId="77777777" w:rsidR="009C0ED8" w:rsidRDefault="009C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124B" w14:textId="77777777" w:rsidR="001260E0" w:rsidRDefault="00E426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[Type text][Type text][Type text]</w:t>
    </w:r>
  </w:p>
  <w:p w14:paraId="4050A0A3" w14:textId="77777777" w:rsidR="001260E0" w:rsidRDefault="001260E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F0D8" w14:textId="1C050FC2" w:rsidR="00D77C91" w:rsidRDefault="00E37A6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218B03C7" wp14:editId="5C0838D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870811" cy="878400"/>
          <wp:effectExtent l="0" t="0" r="5715" b="0"/>
          <wp:wrapSquare wrapText="bothSides" distT="0" distB="0" distL="114300" distR="114300"/>
          <wp:docPr id="1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811" cy="87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F1AFE3" w14:textId="0265F217" w:rsidR="001260E0" w:rsidRDefault="001260E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568D"/>
    <w:multiLevelType w:val="multilevel"/>
    <w:tmpl w:val="54E68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E7795F"/>
    <w:multiLevelType w:val="multilevel"/>
    <w:tmpl w:val="DCAE85F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3B75C6"/>
    <w:multiLevelType w:val="hybridMultilevel"/>
    <w:tmpl w:val="C284FB4C"/>
    <w:lvl w:ilvl="0" w:tplc="DFB0253C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F215F"/>
    <w:multiLevelType w:val="multilevel"/>
    <w:tmpl w:val="CF5ECD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2F6189F"/>
    <w:multiLevelType w:val="hybridMultilevel"/>
    <w:tmpl w:val="26563C3E"/>
    <w:lvl w:ilvl="0" w:tplc="4AF27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4B9"/>
    <w:multiLevelType w:val="hybridMultilevel"/>
    <w:tmpl w:val="381A8574"/>
    <w:lvl w:ilvl="0" w:tplc="883003A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A22B1C"/>
    <w:multiLevelType w:val="multilevel"/>
    <w:tmpl w:val="065407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E626FB9"/>
    <w:multiLevelType w:val="hybridMultilevel"/>
    <w:tmpl w:val="E15404BA"/>
    <w:lvl w:ilvl="0" w:tplc="086A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3981"/>
    <w:multiLevelType w:val="hybridMultilevel"/>
    <w:tmpl w:val="995CC356"/>
    <w:lvl w:ilvl="0" w:tplc="71067090">
      <w:start w:val="1"/>
      <w:numFmt w:val="decimal"/>
      <w:lvlText w:val="%1."/>
      <w:lvlJc w:val="left"/>
      <w:pPr>
        <w:ind w:left="720" w:hanging="360"/>
      </w:pPr>
    </w:lvl>
    <w:lvl w:ilvl="1" w:tplc="AB8A81EC">
      <w:start w:val="1"/>
      <w:numFmt w:val="decimal"/>
      <w:lvlText w:val="%2."/>
      <w:lvlJc w:val="left"/>
      <w:pPr>
        <w:ind w:left="1440" w:hanging="360"/>
      </w:pPr>
    </w:lvl>
    <w:lvl w:ilvl="2" w:tplc="BA0CE8E8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 w:tplc="AEA0DACA">
      <w:start w:val="1"/>
      <w:numFmt w:val="lowerRoman"/>
      <w:lvlText w:val="%4."/>
      <w:lvlJc w:val="left"/>
      <w:pPr>
        <w:ind w:left="2880" w:hanging="360"/>
      </w:pPr>
      <w:rPr>
        <w:sz w:val="22"/>
        <w:szCs w:val="22"/>
      </w:rPr>
    </w:lvl>
    <w:lvl w:ilvl="4" w:tplc="0006283E">
      <w:start w:val="1"/>
      <w:numFmt w:val="lowerLetter"/>
      <w:lvlText w:val="%5."/>
      <w:lvlJc w:val="left"/>
      <w:pPr>
        <w:ind w:left="3600" w:hanging="360"/>
      </w:pPr>
    </w:lvl>
    <w:lvl w:ilvl="5" w:tplc="5B56887E">
      <w:start w:val="1"/>
      <w:numFmt w:val="lowerRoman"/>
      <w:lvlText w:val="%6."/>
      <w:lvlJc w:val="right"/>
      <w:pPr>
        <w:ind w:left="4320" w:hanging="180"/>
      </w:pPr>
    </w:lvl>
    <w:lvl w:ilvl="6" w:tplc="CDDAB806">
      <w:start w:val="1"/>
      <w:numFmt w:val="decimal"/>
      <w:lvlText w:val="%7."/>
      <w:lvlJc w:val="left"/>
      <w:pPr>
        <w:ind w:left="5040" w:hanging="360"/>
      </w:pPr>
    </w:lvl>
    <w:lvl w:ilvl="7" w:tplc="6046F6B0">
      <w:start w:val="1"/>
      <w:numFmt w:val="lowerLetter"/>
      <w:lvlText w:val="%8."/>
      <w:lvlJc w:val="left"/>
      <w:pPr>
        <w:ind w:left="5760" w:hanging="360"/>
      </w:pPr>
    </w:lvl>
    <w:lvl w:ilvl="8" w:tplc="898E6C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30A8"/>
    <w:multiLevelType w:val="hybridMultilevel"/>
    <w:tmpl w:val="E368B368"/>
    <w:lvl w:ilvl="0" w:tplc="151E9DB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D64ED"/>
    <w:multiLevelType w:val="hybridMultilevel"/>
    <w:tmpl w:val="4640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29593">
    <w:abstractNumId w:val="3"/>
  </w:num>
  <w:num w:numId="2" w16cid:durableId="1676300393">
    <w:abstractNumId w:val="6"/>
  </w:num>
  <w:num w:numId="3" w16cid:durableId="1538162168">
    <w:abstractNumId w:val="0"/>
  </w:num>
  <w:num w:numId="4" w16cid:durableId="571350572">
    <w:abstractNumId w:val="8"/>
  </w:num>
  <w:num w:numId="5" w16cid:durableId="840966407">
    <w:abstractNumId w:val="5"/>
  </w:num>
  <w:num w:numId="6" w16cid:durableId="314182286">
    <w:abstractNumId w:val="9"/>
  </w:num>
  <w:num w:numId="7" w16cid:durableId="876701985">
    <w:abstractNumId w:val="2"/>
  </w:num>
  <w:num w:numId="8" w16cid:durableId="306664937">
    <w:abstractNumId w:val="7"/>
  </w:num>
  <w:num w:numId="9" w16cid:durableId="379129533">
    <w:abstractNumId w:val="4"/>
  </w:num>
  <w:num w:numId="10" w16cid:durableId="172185363">
    <w:abstractNumId w:val="1"/>
  </w:num>
  <w:num w:numId="11" w16cid:durableId="150250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0"/>
    <w:rsid w:val="00000D13"/>
    <w:rsid w:val="00024549"/>
    <w:rsid w:val="000249B7"/>
    <w:rsid w:val="00024C94"/>
    <w:rsid w:val="00024FC6"/>
    <w:rsid w:val="00031775"/>
    <w:rsid w:val="00051DAA"/>
    <w:rsid w:val="000536C7"/>
    <w:rsid w:val="0007236E"/>
    <w:rsid w:val="00072EAD"/>
    <w:rsid w:val="00090232"/>
    <w:rsid w:val="00090FF7"/>
    <w:rsid w:val="00094587"/>
    <w:rsid w:val="00095763"/>
    <w:rsid w:val="00097D58"/>
    <w:rsid w:val="000C34D1"/>
    <w:rsid w:val="000C3B00"/>
    <w:rsid w:val="000C5355"/>
    <w:rsid w:val="000C7262"/>
    <w:rsid w:val="000D074E"/>
    <w:rsid w:val="000D138D"/>
    <w:rsid w:val="000E4AD1"/>
    <w:rsid w:val="000E7574"/>
    <w:rsid w:val="000F0BB0"/>
    <w:rsid w:val="000F3741"/>
    <w:rsid w:val="000F70A9"/>
    <w:rsid w:val="00102625"/>
    <w:rsid w:val="00102A7F"/>
    <w:rsid w:val="00104A12"/>
    <w:rsid w:val="00106A5E"/>
    <w:rsid w:val="00107A63"/>
    <w:rsid w:val="00114C69"/>
    <w:rsid w:val="00116B46"/>
    <w:rsid w:val="0012579D"/>
    <w:rsid w:val="001260E0"/>
    <w:rsid w:val="00127066"/>
    <w:rsid w:val="001278AA"/>
    <w:rsid w:val="001318C6"/>
    <w:rsid w:val="00131A60"/>
    <w:rsid w:val="001402C2"/>
    <w:rsid w:val="00144C51"/>
    <w:rsid w:val="001454F6"/>
    <w:rsid w:val="001478D5"/>
    <w:rsid w:val="00151F7C"/>
    <w:rsid w:val="001546CA"/>
    <w:rsid w:val="00156145"/>
    <w:rsid w:val="00164B2B"/>
    <w:rsid w:val="00166887"/>
    <w:rsid w:val="00176047"/>
    <w:rsid w:val="00182EB7"/>
    <w:rsid w:val="001855DC"/>
    <w:rsid w:val="00190C8F"/>
    <w:rsid w:val="001916B7"/>
    <w:rsid w:val="001A022A"/>
    <w:rsid w:val="001A13CA"/>
    <w:rsid w:val="001A3D63"/>
    <w:rsid w:val="001A7022"/>
    <w:rsid w:val="001C08BC"/>
    <w:rsid w:val="001C203C"/>
    <w:rsid w:val="001C69D4"/>
    <w:rsid w:val="001D07A4"/>
    <w:rsid w:val="001D53DE"/>
    <w:rsid w:val="001D6BE1"/>
    <w:rsid w:val="001F1196"/>
    <w:rsid w:val="001F14AA"/>
    <w:rsid w:val="001F733B"/>
    <w:rsid w:val="002125F6"/>
    <w:rsid w:val="00220CE7"/>
    <w:rsid w:val="00223180"/>
    <w:rsid w:val="00235F97"/>
    <w:rsid w:val="00243532"/>
    <w:rsid w:val="002447D9"/>
    <w:rsid w:val="00254689"/>
    <w:rsid w:val="00257EE9"/>
    <w:rsid w:val="00263E5A"/>
    <w:rsid w:val="00271AA1"/>
    <w:rsid w:val="00276248"/>
    <w:rsid w:val="00277496"/>
    <w:rsid w:val="002A05D9"/>
    <w:rsid w:val="002A5036"/>
    <w:rsid w:val="002A6D95"/>
    <w:rsid w:val="002B2399"/>
    <w:rsid w:val="002B47C3"/>
    <w:rsid w:val="002C3CFF"/>
    <w:rsid w:val="002D5841"/>
    <w:rsid w:val="002D7B1C"/>
    <w:rsid w:val="002F1737"/>
    <w:rsid w:val="002F7B22"/>
    <w:rsid w:val="002F7BF6"/>
    <w:rsid w:val="00306F6A"/>
    <w:rsid w:val="00312EC2"/>
    <w:rsid w:val="00327DCD"/>
    <w:rsid w:val="00341D35"/>
    <w:rsid w:val="00342516"/>
    <w:rsid w:val="00344752"/>
    <w:rsid w:val="003521EE"/>
    <w:rsid w:val="00362749"/>
    <w:rsid w:val="003A2388"/>
    <w:rsid w:val="003C5B26"/>
    <w:rsid w:val="003D0D47"/>
    <w:rsid w:val="003D2FFD"/>
    <w:rsid w:val="003D6D3F"/>
    <w:rsid w:val="003E7B34"/>
    <w:rsid w:val="003F237E"/>
    <w:rsid w:val="003F5FB6"/>
    <w:rsid w:val="003F7B11"/>
    <w:rsid w:val="004008EA"/>
    <w:rsid w:val="004039D0"/>
    <w:rsid w:val="00407AEB"/>
    <w:rsid w:val="00413702"/>
    <w:rsid w:val="004158CD"/>
    <w:rsid w:val="00421333"/>
    <w:rsid w:val="00430815"/>
    <w:rsid w:val="00446C99"/>
    <w:rsid w:val="004532BF"/>
    <w:rsid w:val="00454A27"/>
    <w:rsid w:val="00456F53"/>
    <w:rsid w:val="00497920"/>
    <w:rsid w:val="004A237A"/>
    <w:rsid w:val="004A4316"/>
    <w:rsid w:val="004C4209"/>
    <w:rsid w:val="004C4609"/>
    <w:rsid w:val="004C48E4"/>
    <w:rsid w:val="004C63EB"/>
    <w:rsid w:val="004D52CD"/>
    <w:rsid w:val="004E0FF7"/>
    <w:rsid w:val="004E298C"/>
    <w:rsid w:val="004F29F5"/>
    <w:rsid w:val="004F77AC"/>
    <w:rsid w:val="005043A5"/>
    <w:rsid w:val="0051304B"/>
    <w:rsid w:val="0051554D"/>
    <w:rsid w:val="0052430C"/>
    <w:rsid w:val="005253B0"/>
    <w:rsid w:val="00525BEB"/>
    <w:rsid w:val="00531929"/>
    <w:rsid w:val="00534842"/>
    <w:rsid w:val="00534A97"/>
    <w:rsid w:val="00536068"/>
    <w:rsid w:val="005472B9"/>
    <w:rsid w:val="00550287"/>
    <w:rsid w:val="00550A91"/>
    <w:rsid w:val="00550AEF"/>
    <w:rsid w:val="00564E9C"/>
    <w:rsid w:val="0057028D"/>
    <w:rsid w:val="00573A78"/>
    <w:rsid w:val="00583979"/>
    <w:rsid w:val="00584C8D"/>
    <w:rsid w:val="00584DE7"/>
    <w:rsid w:val="005860F8"/>
    <w:rsid w:val="00590EF4"/>
    <w:rsid w:val="00591127"/>
    <w:rsid w:val="00596200"/>
    <w:rsid w:val="00596316"/>
    <w:rsid w:val="005970B0"/>
    <w:rsid w:val="00597213"/>
    <w:rsid w:val="005A2561"/>
    <w:rsid w:val="005A4DC6"/>
    <w:rsid w:val="005A7CEA"/>
    <w:rsid w:val="005B1263"/>
    <w:rsid w:val="005B267E"/>
    <w:rsid w:val="005B652F"/>
    <w:rsid w:val="005C03AF"/>
    <w:rsid w:val="005C181F"/>
    <w:rsid w:val="005D0105"/>
    <w:rsid w:val="005D06E8"/>
    <w:rsid w:val="005D628F"/>
    <w:rsid w:val="005D6C3E"/>
    <w:rsid w:val="005F1817"/>
    <w:rsid w:val="005F771B"/>
    <w:rsid w:val="00600E75"/>
    <w:rsid w:val="006010FB"/>
    <w:rsid w:val="00614D65"/>
    <w:rsid w:val="00623A29"/>
    <w:rsid w:val="00635D0E"/>
    <w:rsid w:val="00645984"/>
    <w:rsid w:val="00647D4B"/>
    <w:rsid w:val="00656834"/>
    <w:rsid w:val="006605D2"/>
    <w:rsid w:val="006646B6"/>
    <w:rsid w:val="00665F1B"/>
    <w:rsid w:val="00670B93"/>
    <w:rsid w:val="00674B5C"/>
    <w:rsid w:val="00677DCC"/>
    <w:rsid w:val="0068079C"/>
    <w:rsid w:val="00680BF6"/>
    <w:rsid w:val="00681448"/>
    <w:rsid w:val="0068625A"/>
    <w:rsid w:val="006866BE"/>
    <w:rsid w:val="00691203"/>
    <w:rsid w:val="00692F48"/>
    <w:rsid w:val="006A414C"/>
    <w:rsid w:val="006A6C59"/>
    <w:rsid w:val="006A6D75"/>
    <w:rsid w:val="006B6DC2"/>
    <w:rsid w:val="006D2215"/>
    <w:rsid w:val="006E03FB"/>
    <w:rsid w:val="006E1B43"/>
    <w:rsid w:val="006E4FF0"/>
    <w:rsid w:val="006E525C"/>
    <w:rsid w:val="006E5F75"/>
    <w:rsid w:val="006F6120"/>
    <w:rsid w:val="00700A2B"/>
    <w:rsid w:val="00704B2F"/>
    <w:rsid w:val="00704C4C"/>
    <w:rsid w:val="007177E1"/>
    <w:rsid w:val="00732C90"/>
    <w:rsid w:val="00733529"/>
    <w:rsid w:val="00740351"/>
    <w:rsid w:val="007443A6"/>
    <w:rsid w:val="007467CB"/>
    <w:rsid w:val="007819E7"/>
    <w:rsid w:val="00790F41"/>
    <w:rsid w:val="00796FFE"/>
    <w:rsid w:val="007A1D81"/>
    <w:rsid w:val="007A2E7C"/>
    <w:rsid w:val="007A3B07"/>
    <w:rsid w:val="007B483A"/>
    <w:rsid w:val="007B4E7C"/>
    <w:rsid w:val="007B7E2C"/>
    <w:rsid w:val="007C605B"/>
    <w:rsid w:val="007D19FE"/>
    <w:rsid w:val="007D4E5E"/>
    <w:rsid w:val="0080133F"/>
    <w:rsid w:val="00805237"/>
    <w:rsid w:val="00806F37"/>
    <w:rsid w:val="008206EA"/>
    <w:rsid w:val="00831029"/>
    <w:rsid w:val="008451E8"/>
    <w:rsid w:val="008461E0"/>
    <w:rsid w:val="00860BDD"/>
    <w:rsid w:val="0086683C"/>
    <w:rsid w:val="008741E2"/>
    <w:rsid w:val="0088185C"/>
    <w:rsid w:val="00884B95"/>
    <w:rsid w:val="008927A1"/>
    <w:rsid w:val="008A245F"/>
    <w:rsid w:val="008A3B92"/>
    <w:rsid w:val="008A593A"/>
    <w:rsid w:val="008B27F9"/>
    <w:rsid w:val="008B5A0A"/>
    <w:rsid w:val="008E0667"/>
    <w:rsid w:val="008E3043"/>
    <w:rsid w:val="008E7D5B"/>
    <w:rsid w:val="008F0148"/>
    <w:rsid w:val="008F19A5"/>
    <w:rsid w:val="008F1FD1"/>
    <w:rsid w:val="008F5558"/>
    <w:rsid w:val="00903023"/>
    <w:rsid w:val="009115A4"/>
    <w:rsid w:val="00921207"/>
    <w:rsid w:val="0092257D"/>
    <w:rsid w:val="00922E9B"/>
    <w:rsid w:val="0093688E"/>
    <w:rsid w:val="00943001"/>
    <w:rsid w:val="0094343F"/>
    <w:rsid w:val="009439E2"/>
    <w:rsid w:val="0094419C"/>
    <w:rsid w:val="00952CCF"/>
    <w:rsid w:val="0095508E"/>
    <w:rsid w:val="0096382A"/>
    <w:rsid w:val="009670AE"/>
    <w:rsid w:val="00971771"/>
    <w:rsid w:val="00971D2E"/>
    <w:rsid w:val="00974A01"/>
    <w:rsid w:val="00976BD3"/>
    <w:rsid w:val="0097713F"/>
    <w:rsid w:val="009800D5"/>
    <w:rsid w:val="00980D6B"/>
    <w:rsid w:val="009814A1"/>
    <w:rsid w:val="00981B7C"/>
    <w:rsid w:val="00986EA9"/>
    <w:rsid w:val="00993351"/>
    <w:rsid w:val="00995479"/>
    <w:rsid w:val="00995C23"/>
    <w:rsid w:val="009A2828"/>
    <w:rsid w:val="009A6F8B"/>
    <w:rsid w:val="009B3010"/>
    <w:rsid w:val="009B5F00"/>
    <w:rsid w:val="009C0ED8"/>
    <w:rsid w:val="009C4615"/>
    <w:rsid w:val="009C6848"/>
    <w:rsid w:val="009D4108"/>
    <w:rsid w:val="009D5238"/>
    <w:rsid w:val="009E5DBE"/>
    <w:rsid w:val="009E636D"/>
    <w:rsid w:val="009E6814"/>
    <w:rsid w:val="009F120F"/>
    <w:rsid w:val="009F4A85"/>
    <w:rsid w:val="00A02144"/>
    <w:rsid w:val="00A14F59"/>
    <w:rsid w:val="00A230D4"/>
    <w:rsid w:val="00A23FED"/>
    <w:rsid w:val="00A27CF4"/>
    <w:rsid w:val="00A30115"/>
    <w:rsid w:val="00A333EF"/>
    <w:rsid w:val="00A35945"/>
    <w:rsid w:val="00A55D55"/>
    <w:rsid w:val="00A6690F"/>
    <w:rsid w:val="00A67459"/>
    <w:rsid w:val="00A80AE2"/>
    <w:rsid w:val="00A82B8B"/>
    <w:rsid w:val="00A83A55"/>
    <w:rsid w:val="00A94AFB"/>
    <w:rsid w:val="00A96DA1"/>
    <w:rsid w:val="00AA0641"/>
    <w:rsid w:val="00AA130E"/>
    <w:rsid w:val="00AA6220"/>
    <w:rsid w:val="00AB17AC"/>
    <w:rsid w:val="00AB2922"/>
    <w:rsid w:val="00AB438A"/>
    <w:rsid w:val="00AB5450"/>
    <w:rsid w:val="00AC4C0F"/>
    <w:rsid w:val="00AC7695"/>
    <w:rsid w:val="00AF63CF"/>
    <w:rsid w:val="00B00C63"/>
    <w:rsid w:val="00B16C0A"/>
    <w:rsid w:val="00B2513F"/>
    <w:rsid w:val="00B37EF5"/>
    <w:rsid w:val="00B419B0"/>
    <w:rsid w:val="00B459B9"/>
    <w:rsid w:val="00B47424"/>
    <w:rsid w:val="00B6253D"/>
    <w:rsid w:val="00B71B41"/>
    <w:rsid w:val="00B76B53"/>
    <w:rsid w:val="00B8018D"/>
    <w:rsid w:val="00B815D6"/>
    <w:rsid w:val="00B81B3C"/>
    <w:rsid w:val="00B86451"/>
    <w:rsid w:val="00BA03BD"/>
    <w:rsid w:val="00BC7FB7"/>
    <w:rsid w:val="00BD4D93"/>
    <w:rsid w:val="00BE32D7"/>
    <w:rsid w:val="00BE6BED"/>
    <w:rsid w:val="00BF47B4"/>
    <w:rsid w:val="00BF69C1"/>
    <w:rsid w:val="00BF74F5"/>
    <w:rsid w:val="00C07566"/>
    <w:rsid w:val="00C102A7"/>
    <w:rsid w:val="00C1554A"/>
    <w:rsid w:val="00C43084"/>
    <w:rsid w:val="00C4328A"/>
    <w:rsid w:val="00C44D89"/>
    <w:rsid w:val="00C506C9"/>
    <w:rsid w:val="00C57666"/>
    <w:rsid w:val="00C65132"/>
    <w:rsid w:val="00C66161"/>
    <w:rsid w:val="00C706D2"/>
    <w:rsid w:val="00C765F5"/>
    <w:rsid w:val="00C81D49"/>
    <w:rsid w:val="00C82A06"/>
    <w:rsid w:val="00C84669"/>
    <w:rsid w:val="00C84F33"/>
    <w:rsid w:val="00CA1D6F"/>
    <w:rsid w:val="00CA2869"/>
    <w:rsid w:val="00CA390B"/>
    <w:rsid w:val="00CB6958"/>
    <w:rsid w:val="00CC7A71"/>
    <w:rsid w:val="00CC7F6B"/>
    <w:rsid w:val="00CD09D9"/>
    <w:rsid w:val="00CD2039"/>
    <w:rsid w:val="00CD549E"/>
    <w:rsid w:val="00CE0EA3"/>
    <w:rsid w:val="00CE1B5E"/>
    <w:rsid w:val="00CE1DD0"/>
    <w:rsid w:val="00CE39C1"/>
    <w:rsid w:val="00CE4802"/>
    <w:rsid w:val="00CE6E04"/>
    <w:rsid w:val="00CF5122"/>
    <w:rsid w:val="00D00994"/>
    <w:rsid w:val="00D16911"/>
    <w:rsid w:val="00D21BF3"/>
    <w:rsid w:val="00D259D6"/>
    <w:rsid w:val="00D2763A"/>
    <w:rsid w:val="00D3009B"/>
    <w:rsid w:val="00D33969"/>
    <w:rsid w:val="00D41509"/>
    <w:rsid w:val="00D43D1C"/>
    <w:rsid w:val="00D46632"/>
    <w:rsid w:val="00D47116"/>
    <w:rsid w:val="00D55110"/>
    <w:rsid w:val="00D60F72"/>
    <w:rsid w:val="00D72538"/>
    <w:rsid w:val="00D75674"/>
    <w:rsid w:val="00D77C91"/>
    <w:rsid w:val="00D81920"/>
    <w:rsid w:val="00D83CC0"/>
    <w:rsid w:val="00D95D24"/>
    <w:rsid w:val="00D974CC"/>
    <w:rsid w:val="00DA0F87"/>
    <w:rsid w:val="00DA3018"/>
    <w:rsid w:val="00DA58DF"/>
    <w:rsid w:val="00DA7FB9"/>
    <w:rsid w:val="00DC7D6F"/>
    <w:rsid w:val="00DF31A7"/>
    <w:rsid w:val="00DF5B58"/>
    <w:rsid w:val="00DF6986"/>
    <w:rsid w:val="00E02415"/>
    <w:rsid w:val="00E04841"/>
    <w:rsid w:val="00E11E8F"/>
    <w:rsid w:val="00E15A8B"/>
    <w:rsid w:val="00E21F63"/>
    <w:rsid w:val="00E255A8"/>
    <w:rsid w:val="00E32F7E"/>
    <w:rsid w:val="00E37A68"/>
    <w:rsid w:val="00E426A7"/>
    <w:rsid w:val="00E50FC5"/>
    <w:rsid w:val="00E5324D"/>
    <w:rsid w:val="00E651F5"/>
    <w:rsid w:val="00E65644"/>
    <w:rsid w:val="00E67620"/>
    <w:rsid w:val="00E7144D"/>
    <w:rsid w:val="00E71899"/>
    <w:rsid w:val="00E72DFA"/>
    <w:rsid w:val="00E74F1E"/>
    <w:rsid w:val="00E814BE"/>
    <w:rsid w:val="00E82D38"/>
    <w:rsid w:val="00E84A2A"/>
    <w:rsid w:val="00E86D9A"/>
    <w:rsid w:val="00E90B3E"/>
    <w:rsid w:val="00EB3B7A"/>
    <w:rsid w:val="00EC2DDD"/>
    <w:rsid w:val="00EC4EAD"/>
    <w:rsid w:val="00ED3F64"/>
    <w:rsid w:val="00ED73EE"/>
    <w:rsid w:val="00EE247D"/>
    <w:rsid w:val="00F066A5"/>
    <w:rsid w:val="00F16AD2"/>
    <w:rsid w:val="00F2031C"/>
    <w:rsid w:val="00F23881"/>
    <w:rsid w:val="00F321BB"/>
    <w:rsid w:val="00F3262A"/>
    <w:rsid w:val="00F34F2F"/>
    <w:rsid w:val="00F447A0"/>
    <w:rsid w:val="00F44B97"/>
    <w:rsid w:val="00F45D20"/>
    <w:rsid w:val="00F501B2"/>
    <w:rsid w:val="00F52113"/>
    <w:rsid w:val="00F54ED6"/>
    <w:rsid w:val="00F55E3E"/>
    <w:rsid w:val="00F71FD4"/>
    <w:rsid w:val="00F80750"/>
    <w:rsid w:val="00F811FA"/>
    <w:rsid w:val="00F9167C"/>
    <w:rsid w:val="00F949ED"/>
    <w:rsid w:val="00F96E7D"/>
    <w:rsid w:val="00FC1722"/>
    <w:rsid w:val="00FC460C"/>
    <w:rsid w:val="00FD30A2"/>
    <w:rsid w:val="00FD5689"/>
    <w:rsid w:val="00FE46DE"/>
    <w:rsid w:val="00FE546E"/>
    <w:rsid w:val="00FF2165"/>
    <w:rsid w:val="00FF585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A554D0"/>
  <w15:docId w15:val="{82E73158-D2F3-4C82-868E-14B4DCE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jc w:val="center"/>
      <w:outlineLvl w:val="5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Footer">
    <w:name w:val="footer"/>
    <w:basedOn w:val="Normal"/>
    <w:link w:val="FooterChar"/>
    <w:uiPriority w:val="99"/>
    <w:unhideWhenUsed/>
    <w:rsid w:val="00E42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6A7"/>
  </w:style>
  <w:style w:type="paragraph" w:styleId="Header">
    <w:name w:val="header"/>
    <w:basedOn w:val="Normal"/>
    <w:link w:val="HeaderChar"/>
    <w:uiPriority w:val="99"/>
    <w:unhideWhenUsed/>
    <w:rsid w:val="00E42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A7"/>
  </w:style>
  <w:style w:type="paragraph" w:styleId="BalloonText">
    <w:name w:val="Balloon Text"/>
    <w:basedOn w:val="Normal"/>
    <w:link w:val="BalloonTextChar"/>
    <w:uiPriority w:val="99"/>
    <w:semiHidden/>
    <w:unhideWhenUsed/>
    <w:rsid w:val="001C0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7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7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F01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eastAsia="ja-JP"/>
    </w:rPr>
  </w:style>
  <w:style w:type="paragraph" w:styleId="NormalWeb">
    <w:name w:val="Normal (Web)"/>
    <w:basedOn w:val="Normal"/>
    <w:uiPriority w:val="99"/>
    <w:unhideWhenUsed/>
    <w:rsid w:val="00BA03B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4343F"/>
    <w:pPr>
      <w:ind w:left="720"/>
      <w:contextualSpacing/>
    </w:pPr>
  </w:style>
  <w:style w:type="paragraph" w:styleId="Revision">
    <w:name w:val="Revision"/>
    <w:hidden/>
    <w:uiPriority w:val="99"/>
    <w:semiHidden/>
    <w:rsid w:val="000D074E"/>
  </w:style>
  <w:style w:type="character" w:styleId="CommentReference">
    <w:name w:val="annotation reference"/>
    <w:basedOn w:val="DefaultParagraphFont"/>
    <w:uiPriority w:val="99"/>
    <w:semiHidden/>
    <w:unhideWhenUsed/>
    <w:rsid w:val="0009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559A-E33E-422E-A00A-466EC346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6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Watson Jones</dc:creator>
  <cp:lastModifiedBy>Alexandria Watson Jones</cp:lastModifiedBy>
  <cp:revision>388</cp:revision>
  <dcterms:created xsi:type="dcterms:W3CDTF">2022-09-02T09:54:00Z</dcterms:created>
  <dcterms:modified xsi:type="dcterms:W3CDTF">2022-11-21T10:35:00Z</dcterms:modified>
</cp:coreProperties>
</file>